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9BF97" w14:textId="77777777" w:rsidR="0054601E" w:rsidRDefault="0054601E" w:rsidP="0054601E">
      <w:pPr>
        <w:framePr w:hSpace="357" w:vSpace="357" w:wrap="auto" w:vAnchor="page" w:hAnchor="margin" w:x="568" w:y="6238"/>
      </w:pPr>
      <w:bookmarkStart w:id="0" w:name="_GoBack"/>
      <w:bookmarkEnd w:id="0"/>
    </w:p>
    <w:p w14:paraId="71A7BE5F" w14:textId="77777777" w:rsidR="0054601E" w:rsidRDefault="0054601E" w:rsidP="0054601E">
      <w:pPr>
        <w:framePr w:hSpace="357" w:vSpace="357" w:wrap="auto" w:vAnchor="page" w:hAnchor="margin" w:x="568" w:y="6238"/>
      </w:pPr>
    </w:p>
    <w:tbl>
      <w:tblPr>
        <w:tblW w:w="0" w:type="auto"/>
        <w:tblLayout w:type="fixed"/>
        <w:tblLook w:val="0000" w:firstRow="0" w:lastRow="0" w:firstColumn="0" w:lastColumn="0" w:noHBand="0" w:noVBand="0"/>
      </w:tblPr>
      <w:tblGrid>
        <w:gridCol w:w="6062"/>
      </w:tblGrid>
      <w:tr w:rsidR="00756AE3" w:rsidRPr="000232A3" w14:paraId="0C810A91" w14:textId="77777777">
        <w:trPr>
          <w:cantSplit/>
          <w:trHeight w:val="851"/>
        </w:trPr>
        <w:tc>
          <w:tcPr>
            <w:tcW w:w="6062" w:type="dxa"/>
          </w:tcPr>
          <w:p w14:paraId="6EF072C9" w14:textId="77777777" w:rsidR="001E5176" w:rsidRPr="001E5176" w:rsidRDefault="00B469CF">
            <w:pPr>
              <w:framePr w:hSpace="357" w:vSpace="357" w:wrap="auto" w:vAnchor="page" w:hAnchor="margin" w:x="568" w:y="6238"/>
              <w:spacing w:line="360" w:lineRule="atLeast"/>
              <w:jc w:val="left"/>
              <w:rPr>
                <w:rFonts w:ascii="Arial" w:hAnsi="Arial" w:cs="Arial"/>
                <w:b/>
                <w:sz w:val="24"/>
              </w:rPr>
            </w:pPr>
            <w:r>
              <w:rPr>
                <w:rFonts w:ascii="Arial" w:hAnsi="Arial" w:cs="Arial"/>
                <w:b/>
                <w:sz w:val="24"/>
              </w:rPr>
              <w:t xml:space="preserve">IMPROVEMENT </w:t>
            </w:r>
            <w:r w:rsidR="001E5176" w:rsidRPr="001E5176">
              <w:rPr>
                <w:rFonts w:ascii="Arial" w:hAnsi="Arial" w:cs="Arial"/>
                <w:b/>
                <w:sz w:val="24"/>
              </w:rPr>
              <w:t xml:space="preserve">AND DEVELOPMENT AGENCY FOR LOCAL GOVERNMENT </w:t>
            </w:r>
          </w:p>
          <w:p w14:paraId="3EA30AF7" w14:textId="77777777" w:rsidR="00756AE3" w:rsidRDefault="00756AE3">
            <w:pPr>
              <w:framePr w:hSpace="357" w:vSpace="357" w:wrap="auto" w:vAnchor="page" w:hAnchor="margin" w:x="568" w:y="6238"/>
              <w:spacing w:line="360" w:lineRule="atLeast"/>
              <w:jc w:val="left"/>
              <w:rPr>
                <w:rFonts w:ascii="Arial" w:hAnsi="Arial" w:cs="Arial"/>
                <w:b/>
                <w:sz w:val="24"/>
              </w:rPr>
            </w:pPr>
            <w:r w:rsidRPr="000232A3">
              <w:rPr>
                <w:rFonts w:ascii="Arial" w:hAnsi="Arial" w:cs="Arial"/>
                <w:b/>
                <w:sz w:val="24"/>
              </w:rPr>
              <w:t xml:space="preserve">(a </w:t>
            </w:r>
            <w:r w:rsidR="007220B6">
              <w:rPr>
                <w:rFonts w:ascii="Arial" w:hAnsi="Arial" w:cs="Arial"/>
                <w:b/>
                <w:sz w:val="24"/>
              </w:rPr>
              <w:t xml:space="preserve">UK Registered </w:t>
            </w:r>
            <w:r w:rsidRPr="000232A3">
              <w:rPr>
                <w:rFonts w:ascii="Arial" w:hAnsi="Arial" w:cs="Arial"/>
                <w:b/>
                <w:sz w:val="24"/>
              </w:rPr>
              <w:t>company limited by guarantee)</w:t>
            </w:r>
          </w:p>
          <w:p w14:paraId="197083E8" w14:textId="6911150E" w:rsidR="007220B6" w:rsidRPr="000232A3" w:rsidRDefault="007220B6">
            <w:pPr>
              <w:framePr w:hSpace="357" w:vSpace="357" w:wrap="auto" w:vAnchor="page" w:hAnchor="margin" w:x="568" w:y="6238"/>
              <w:spacing w:line="360" w:lineRule="atLeast"/>
              <w:jc w:val="left"/>
              <w:rPr>
                <w:rFonts w:ascii="Arial" w:hAnsi="Arial" w:cs="Arial"/>
                <w:b/>
                <w:sz w:val="24"/>
              </w:rPr>
            </w:pPr>
            <w:r w:rsidRPr="007220B6">
              <w:rPr>
                <w:rFonts w:ascii="Arial" w:hAnsi="Arial" w:cs="Arial"/>
                <w:b/>
                <w:sz w:val="24"/>
              </w:rPr>
              <w:t>Company Registration No. 3675577</w:t>
            </w:r>
          </w:p>
        </w:tc>
      </w:tr>
    </w:tbl>
    <w:p w14:paraId="4D7F0164" w14:textId="77777777" w:rsidR="00756AE3" w:rsidRPr="000232A3" w:rsidRDefault="00756AE3">
      <w:pPr>
        <w:jc w:val="left"/>
        <w:rPr>
          <w:rFonts w:ascii="Arial" w:hAnsi="Arial" w:cs="Arial"/>
        </w:rPr>
      </w:pPr>
    </w:p>
    <w:p w14:paraId="1C653352" w14:textId="77777777" w:rsidR="00756AE3" w:rsidRPr="000232A3" w:rsidRDefault="00756AE3">
      <w:pPr>
        <w:jc w:val="left"/>
        <w:rPr>
          <w:rFonts w:ascii="Arial" w:hAnsi="Arial" w:cs="Arial"/>
        </w:rPr>
      </w:pPr>
    </w:p>
    <w:p w14:paraId="16ADF06A" w14:textId="77777777" w:rsidR="00756AE3" w:rsidRDefault="00756AE3">
      <w:pPr>
        <w:rPr>
          <w:rFonts w:ascii="Arial" w:hAnsi="Arial" w:cs="Arial"/>
        </w:rPr>
      </w:pPr>
      <w:bookmarkStart w:id="1" w:name="FirmNamePlace"/>
      <w:bookmarkStart w:id="2" w:name="Address1"/>
      <w:bookmarkEnd w:id="1"/>
      <w:bookmarkEnd w:id="2"/>
    </w:p>
    <w:p w14:paraId="29ECD785" w14:textId="77777777" w:rsidR="00952F0F" w:rsidRDefault="00952F0F">
      <w:pPr>
        <w:rPr>
          <w:rFonts w:ascii="Arial" w:hAnsi="Arial" w:cs="Arial"/>
        </w:rPr>
      </w:pPr>
    </w:p>
    <w:p w14:paraId="7E14C7F4" w14:textId="77777777" w:rsidR="00340456" w:rsidRDefault="00340456">
      <w:pPr>
        <w:rPr>
          <w:rFonts w:ascii="Arial" w:hAnsi="Arial" w:cs="Arial"/>
        </w:rPr>
      </w:pPr>
    </w:p>
    <w:p w14:paraId="7E47D625" w14:textId="77777777" w:rsidR="00340456" w:rsidRDefault="00340456">
      <w:pPr>
        <w:rPr>
          <w:rFonts w:ascii="Arial" w:hAnsi="Arial" w:cs="Arial"/>
        </w:rPr>
      </w:pPr>
    </w:p>
    <w:p w14:paraId="24EF490C" w14:textId="77777777" w:rsidR="00340456" w:rsidRDefault="00340456">
      <w:pPr>
        <w:rPr>
          <w:rFonts w:ascii="Arial" w:hAnsi="Arial" w:cs="Arial"/>
        </w:rPr>
      </w:pPr>
    </w:p>
    <w:p w14:paraId="0AD211BA" w14:textId="77777777" w:rsidR="00340456" w:rsidRDefault="00340456">
      <w:pPr>
        <w:rPr>
          <w:rFonts w:ascii="Arial" w:hAnsi="Arial" w:cs="Arial"/>
        </w:rPr>
      </w:pPr>
    </w:p>
    <w:p w14:paraId="37FEC12C" w14:textId="77777777" w:rsidR="00340456" w:rsidRDefault="00340456">
      <w:pPr>
        <w:rPr>
          <w:rFonts w:ascii="Arial" w:hAnsi="Arial" w:cs="Arial"/>
        </w:rPr>
      </w:pPr>
    </w:p>
    <w:p w14:paraId="43457C17" w14:textId="77777777" w:rsidR="00340456" w:rsidRDefault="00340456">
      <w:pPr>
        <w:rPr>
          <w:rFonts w:ascii="Arial" w:hAnsi="Arial" w:cs="Arial"/>
        </w:rPr>
      </w:pPr>
    </w:p>
    <w:p w14:paraId="5BB666A7" w14:textId="77777777" w:rsidR="00340456" w:rsidRDefault="00340456">
      <w:pPr>
        <w:rPr>
          <w:rFonts w:ascii="Arial" w:hAnsi="Arial" w:cs="Arial"/>
        </w:rPr>
      </w:pPr>
    </w:p>
    <w:tbl>
      <w:tblPr>
        <w:tblW w:w="0" w:type="auto"/>
        <w:tblLayout w:type="fixed"/>
        <w:tblLook w:val="0000" w:firstRow="0" w:lastRow="0" w:firstColumn="0" w:lastColumn="0" w:noHBand="0" w:noVBand="0"/>
      </w:tblPr>
      <w:tblGrid>
        <w:gridCol w:w="5040"/>
      </w:tblGrid>
      <w:tr w:rsidR="00A45E73" w:rsidRPr="000232A3" w14:paraId="6A495D05" w14:textId="77777777">
        <w:trPr>
          <w:cantSplit/>
        </w:trPr>
        <w:tc>
          <w:tcPr>
            <w:tcW w:w="5040" w:type="dxa"/>
          </w:tcPr>
          <w:p w14:paraId="25928E6D" w14:textId="77777777" w:rsidR="00A45E73" w:rsidRPr="000232A3" w:rsidRDefault="00A45E73" w:rsidP="00A45E73">
            <w:pPr>
              <w:framePr w:wrap="auto" w:vAnchor="page" w:hAnchor="page" w:x="2080" w:y="8729"/>
              <w:spacing w:line="480" w:lineRule="atLeast"/>
              <w:jc w:val="left"/>
              <w:rPr>
                <w:rFonts w:ascii="Arial" w:hAnsi="Arial" w:cs="Arial"/>
                <w:b/>
                <w:sz w:val="24"/>
              </w:rPr>
            </w:pPr>
            <w:r w:rsidRPr="000232A3">
              <w:rPr>
                <w:rFonts w:ascii="Arial" w:hAnsi="Arial" w:cs="Arial"/>
                <w:b/>
                <w:sz w:val="24"/>
              </w:rPr>
              <w:t>Report and Financial Statements</w:t>
            </w:r>
          </w:p>
          <w:p w14:paraId="026EA8AB" w14:textId="77777777" w:rsidR="00A45E73" w:rsidRPr="000232A3" w:rsidRDefault="00A45E73" w:rsidP="00A45E73">
            <w:pPr>
              <w:framePr w:hSpace="187" w:vSpace="187" w:wrap="auto" w:vAnchor="page" w:hAnchor="page" w:x="2080" w:y="8729"/>
              <w:spacing w:line="480" w:lineRule="atLeast"/>
              <w:jc w:val="left"/>
              <w:rPr>
                <w:rFonts w:ascii="Arial" w:hAnsi="Arial" w:cs="Arial"/>
                <w:b/>
              </w:rPr>
            </w:pPr>
            <w:r w:rsidRPr="000232A3">
              <w:rPr>
                <w:rFonts w:ascii="Arial" w:hAnsi="Arial" w:cs="Arial"/>
                <w:b/>
                <w:sz w:val="24"/>
              </w:rPr>
              <w:t xml:space="preserve">for the </w:t>
            </w:r>
            <w:r>
              <w:rPr>
                <w:rFonts w:ascii="Arial" w:hAnsi="Arial" w:cs="Arial"/>
                <w:b/>
                <w:sz w:val="24"/>
              </w:rPr>
              <w:t>Year ended 31 March 2018</w:t>
            </w:r>
          </w:p>
        </w:tc>
      </w:tr>
    </w:tbl>
    <w:p w14:paraId="7F8D0EDF" w14:textId="77777777" w:rsidR="00340456" w:rsidRDefault="00340456">
      <w:pPr>
        <w:rPr>
          <w:rFonts w:ascii="Arial" w:hAnsi="Arial" w:cs="Arial"/>
        </w:rPr>
      </w:pPr>
    </w:p>
    <w:p w14:paraId="61808B07" w14:textId="77777777" w:rsidR="00340456" w:rsidRDefault="00340456">
      <w:pPr>
        <w:rPr>
          <w:rFonts w:ascii="Arial" w:hAnsi="Arial" w:cs="Arial"/>
        </w:rPr>
      </w:pPr>
    </w:p>
    <w:p w14:paraId="1B627BDD" w14:textId="77777777" w:rsidR="00340456" w:rsidRDefault="00340456">
      <w:pPr>
        <w:rPr>
          <w:rFonts w:ascii="Arial" w:hAnsi="Arial" w:cs="Arial"/>
        </w:rPr>
      </w:pPr>
    </w:p>
    <w:p w14:paraId="2C368B7A" w14:textId="77777777" w:rsidR="00340456" w:rsidRDefault="00340456">
      <w:pPr>
        <w:rPr>
          <w:rFonts w:ascii="Arial" w:hAnsi="Arial" w:cs="Arial"/>
        </w:rPr>
      </w:pPr>
    </w:p>
    <w:p w14:paraId="43919805" w14:textId="77777777" w:rsidR="00340456" w:rsidRDefault="00340456">
      <w:pPr>
        <w:rPr>
          <w:rFonts w:ascii="Arial" w:hAnsi="Arial" w:cs="Arial"/>
        </w:rPr>
      </w:pPr>
    </w:p>
    <w:p w14:paraId="4381C358" w14:textId="77777777" w:rsidR="00340456" w:rsidRDefault="00340456">
      <w:pPr>
        <w:rPr>
          <w:rFonts w:ascii="Arial" w:hAnsi="Arial" w:cs="Arial"/>
        </w:rPr>
      </w:pPr>
    </w:p>
    <w:p w14:paraId="642FE467" w14:textId="77777777" w:rsidR="00340456" w:rsidRDefault="00340456">
      <w:pPr>
        <w:rPr>
          <w:rFonts w:ascii="Arial" w:hAnsi="Arial" w:cs="Arial"/>
        </w:rPr>
      </w:pPr>
    </w:p>
    <w:p w14:paraId="1C5A30AA" w14:textId="77777777" w:rsidR="00340456" w:rsidRDefault="00340456">
      <w:pPr>
        <w:rPr>
          <w:rFonts w:ascii="Arial" w:hAnsi="Arial" w:cs="Arial"/>
        </w:rPr>
      </w:pPr>
    </w:p>
    <w:p w14:paraId="4B09BD27" w14:textId="77777777" w:rsidR="00340456" w:rsidRDefault="00340456">
      <w:pPr>
        <w:rPr>
          <w:rFonts w:ascii="Arial" w:hAnsi="Arial" w:cs="Arial"/>
        </w:rPr>
      </w:pPr>
    </w:p>
    <w:p w14:paraId="4FAA6160" w14:textId="77777777" w:rsidR="00340456" w:rsidRDefault="00340456">
      <w:pPr>
        <w:rPr>
          <w:rFonts w:ascii="Arial" w:hAnsi="Arial" w:cs="Arial"/>
        </w:rPr>
      </w:pPr>
    </w:p>
    <w:p w14:paraId="56668268" w14:textId="77777777" w:rsidR="00340456" w:rsidRDefault="00340456">
      <w:pPr>
        <w:rPr>
          <w:rFonts w:ascii="Arial" w:hAnsi="Arial" w:cs="Arial"/>
        </w:rPr>
      </w:pPr>
    </w:p>
    <w:p w14:paraId="35A5A427" w14:textId="77777777" w:rsidR="00BA36B5" w:rsidRPr="000232A3" w:rsidRDefault="00BA36B5">
      <w:pPr>
        <w:rPr>
          <w:rFonts w:ascii="Arial" w:hAnsi="Arial" w:cs="Arial"/>
        </w:rPr>
        <w:sectPr w:rsidR="00BA36B5" w:rsidRPr="000232A3" w:rsidSect="00C028BE">
          <w:headerReference w:type="default" r:id="rId9"/>
          <w:footerReference w:type="default" r:id="rId10"/>
          <w:headerReference w:type="first" r:id="rId11"/>
          <w:footerReference w:type="first" r:id="rId12"/>
          <w:pgSz w:w="11907" w:h="16834" w:code="9"/>
          <w:pgMar w:top="1985" w:right="1077" w:bottom="1134" w:left="1474" w:header="567" w:footer="851" w:gutter="0"/>
          <w:paperSrc w:first="15" w:other="15"/>
          <w:cols w:space="720"/>
          <w:titlePg/>
        </w:sectPr>
      </w:pPr>
    </w:p>
    <w:p w14:paraId="2E9733E0" w14:textId="77777777" w:rsidR="00E06B74" w:rsidRPr="00F71B9C" w:rsidRDefault="00E06B74" w:rsidP="00E06B74">
      <w:pPr>
        <w:pStyle w:val="Header"/>
        <w:framePr w:hSpace="0" w:vSpace="0" w:wrap="auto" w:vAnchor="margin" w:hAnchor="text" w:xAlign="left" w:yAlign="inline"/>
        <w:tabs>
          <w:tab w:val="right" w:pos="9356"/>
        </w:tabs>
        <w:rPr>
          <w:rFonts w:ascii="Arial" w:hAnsi="Arial" w:cs="Arial"/>
          <w:b/>
        </w:rPr>
      </w:pPr>
      <w:bookmarkStart w:id="3" w:name="c"/>
      <w:bookmarkEnd w:id="3"/>
      <w:r w:rsidRPr="00F71B9C">
        <w:rPr>
          <w:rFonts w:ascii="Arial" w:hAnsi="Arial" w:cs="Arial"/>
          <w:b/>
        </w:rPr>
        <w:lastRenderedPageBreak/>
        <w:t>CONTENTS</w:t>
      </w:r>
      <w:r w:rsidRPr="00F71B9C">
        <w:rPr>
          <w:rFonts w:ascii="Arial" w:hAnsi="Arial" w:cs="Arial"/>
          <w:b/>
        </w:rPr>
        <w:tab/>
        <w:t>Page</w:t>
      </w:r>
    </w:p>
    <w:p w14:paraId="79ADEBB1" w14:textId="77777777" w:rsidR="006C734A" w:rsidRPr="00EA4FEA" w:rsidRDefault="006C734A" w:rsidP="00B513BF">
      <w:pPr>
        <w:rPr>
          <w:rFonts w:ascii="Arial" w:hAnsi="Arial" w:cs="Arial"/>
          <w:highlight w:val="yellow"/>
        </w:rPr>
      </w:pPr>
    </w:p>
    <w:p w14:paraId="2037E4E8" w14:textId="77777777" w:rsidR="00B513BF" w:rsidRPr="00EA4FEA" w:rsidRDefault="00B513BF" w:rsidP="00B513BF">
      <w:pPr>
        <w:rPr>
          <w:rFonts w:ascii="Arial Bold" w:hAnsi="Arial Bold" w:cs="Arial"/>
          <w:b/>
          <w:highlight w:val="yellow"/>
        </w:rPr>
      </w:pPr>
    </w:p>
    <w:p w14:paraId="76359ABA" w14:textId="77777777" w:rsidR="008208CB" w:rsidRDefault="00C1328B">
      <w:pPr>
        <w:pStyle w:val="TOC1"/>
        <w:rPr>
          <w:rFonts w:asciiTheme="minorHAnsi" w:eastAsiaTheme="minorEastAsia" w:hAnsiTheme="minorHAnsi" w:cstheme="minorBidi"/>
          <w:b w:val="0"/>
          <w:noProof/>
          <w:sz w:val="22"/>
          <w:szCs w:val="22"/>
          <w:lang w:eastAsia="en-GB"/>
        </w:rPr>
      </w:pPr>
      <w:r w:rsidRPr="00EA4FEA">
        <w:rPr>
          <w:rFonts w:ascii="Arial Bold" w:hAnsi="Arial Bold" w:cs="Arial"/>
          <w:highlight w:val="yellow"/>
        </w:rPr>
        <w:fldChar w:fldCharType="begin"/>
      </w:r>
      <w:r w:rsidRPr="00EA4FEA">
        <w:rPr>
          <w:rFonts w:ascii="Arial Bold" w:hAnsi="Arial Bold" w:cs="Arial"/>
          <w:highlight w:val="yellow"/>
        </w:rPr>
        <w:instrText xml:space="preserve"> TOC \h \z \t "Heading 1,1" </w:instrText>
      </w:r>
      <w:r w:rsidRPr="00EA4FEA">
        <w:rPr>
          <w:rFonts w:ascii="Arial Bold" w:hAnsi="Arial Bold" w:cs="Arial"/>
          <w:highlight w:val="yellow"/>
        </w:rPr>
        <w:fldChar w:fldCharType="separate"/>
      </w:r>
      <w:hyperlink w:anchor="_Toc515014426" w:history="1">
        <w:r w:rsidR="008208CB" w:rsidRPr="00DF5619">
          <w:rPr>
            <w:rStyle w:val="Hyperlink"/>
            <w:noProof/>
          </w:rPr>
          <w:t>OFFICERS AND PROFESSIONAL ADVISORS</w:t>
        </w:r>
        <w:r w:rsidR="008208CB">
          <w:rPr>
            <w:noProof/>
            <w:webHidden/>
          </w:rPr>
          <w:tab/>
        </w:r>
        <w:r w:rsidR="008208CB">
          <w:rPr>
            <w:noProof/>
            <w:webHidden/>
          </w:rPr>
          <w:fldChar w:fldCharType="begin"/>
        </w:r>
        <w:r w:rsidR="008208CB">
          <w:rPr>
            <w:noProof/>
            <w:webHidden/>
          </w:rPr>
          <w:instrText xml:space="preserve"> PAGEREF _Toc515014426 \h </w:instrText>
        </w:r>
        <w:r w:rsidR="008208CB">
          <w:rPr>
            <w:noProof/>
            <w:webHidden/>
          </w:rPr>
        </w:r>
        <w:r w:rsidR="008208CB">
          <w:rPr>
            <w:noProof/>
            <w:webHidden/>
          </w:rPr>
          <w:fldChar w:fldCharType="separate"/>
        </w:r>
        <w:r w:rsidR="008208CB">
          <w:rPr>
            <w:noProof/>
            <w:webHidden/>
          </w:rPr>
          <w:t>1</w:t>
        </w:r>
        <w:r w:rsidR="008208CB">
          <w:rPr>
            <w:noProof/>
            <w:webHidden/>
          </w:rPr>
          <w:fldChar w:fldCharType="end"/>
        </w:r>
      </w:hyperlink>
    </w:p>
    <w:p w14:paraId="017DB621" w14:textId="77777777" w:rsidR="008208CB" w:rsidRDefault="00BD11FB">
      <w:pPr>
        <w:pStyle w:val="TOC1"/>
        <w:rPr>
          <w:rFonts w:asciiTheme="minorHAnsi" w:eastAsiaTheme="minorEastAsia" w:hAnsiTheme="minorHAnsi" w:cstheme="minorBidi"/>
          <w:b w:val="0"/>
          <w:noProof/>
          <w:sz w:val="22"/>
          <w:szCs w:val="22"/>
          <w:lang w:eastAsia="en-GB"/>
        </w:rPr>
      </w:pPr>
      <w:hyperlink w:anchor="_Toc515014427" w:history="1">
        <w:r w:rsidR="008208CB" w:rsidRPr="00DF5619">
          <w:rPr>
            <w:rStyle w:val="Hyperlink"/>
            <w:noProof/>
          </w:rPr>
          <w:t>STATEMENT OF DIRECTORS’ RESPONSIBILITIES</w:t>
        </w:r>
        <w:r w:rsidR="008208CB">
          <w:rPr>
            <w:noProof/>
            <w:webHidden/>
          </w:rPr>
          <w:tab/>
        </w:r>
        <w:r w:rsidR="008208CB">
          <w:rPr>
            <w:noProof/>
            <w:webHidden/>
          </w:rPr>
          <w:fldChar w:fldCharType="begin"/>
        </w:r>
        <w:r w:rsidR="008208CB">
          <w:rPr>
            <w:noProof/>
            <w:webHidden/>
          </w:rPr>
          <w:instrText xml:space="preserve"> PAGEREF _Toc515014427 \h </w:instrText>
        </w:r>
        <w:r w:rsidR="008208CB">
          <w:rPr>
            <w:noProof/>
            <w:webHidden/>
          </w:rPr>
        </w:r>
        <w:r w:rsidR="008208CB">
          <w:rPr>
            <w:noProof/>
            <w:webHidden/>
          </w:rPr>
          <w:fldChar w:fldCharType="separate"/>
        </w:r>
        <w:r w:rsidR="008208CB">
          <w:rPr>
            <w:noProof/>
            <w:webHidden/>
          </w:rPr>
          <w:t>8</w:t>
        </w:r>
        <w:r w:rsidR="008208CB">
          <w:rPr>
            <w:noProof/>
            <w:webHidden/>
          </w:rPr>
          <w:fldChar w:fldCharType="end"/>
        </w:r>
      </w:hyperlink>
    </w:p>
    <w:p w14:paraId="4EC0BA79" w14:textId="77777777" w:rsidR="008208CB" w:rsidRDefault="00BD11FB">
      <w:pPr>
        <w:pStyle w:val="TOC1"/>
        <w:rPr>
          <w:rFonts w:asciiTheme="minorHAnsi" w:eastAsiaTheme="minorEastAsia" w:hAnsiTheme="minorHAnsi" w:cstheme="minorBidi"/>
          <w:b w:val="0"/>
          <w:noProof/>
          <w:sz w:val="22"/>
          <w:szCs w:val="22"/>
          <w:lang w:eastAsia="en-GB"/>
        </w:rPr>
      </w:pPr>
      <w:hyperlink w:anchor="_Toc515014428" w:history="1">
        <w:r w:rsidR="008208CB" w:rsidRPr="00DF5619">
          <w:rPr>
            <w:rStyle w:val="Hyperlink"/>
            <w:noProof/>
          </w:rPr>
          <w:t>INDEPENDENT AUDITORS’ REPORT</w:t>
        </w:r>
        <w:r w:rsidR="008208CB">
          <w:rPr>
            <w:noProof/>
            <w:webHidden/>
          </w:rPr>
          <w:tab/>
        </w:r>
        <w:r w:rsidR="008208CB">
          <w:rPr>
            <w:noProof/>
            <w:webHidden/>
          </w:rPr>
          <w:fldChar w:fldCharType="begin"/>
        </w:r>
        <w:r w:rsidR="008208CB">
          <w:rPr>
            <w:noProof/>
            <w:webHidden/>
          </w:rPr>
          <w:instrText xml:space="preserve"> PAGEREF _Toc515014428 \h </w:instrText>
        </w:r>
        <w:r w:rsidR="008208CB">
          <w:rPr>
            <w:noProof/>
            <w:webHidden/>
          </w:rPr>
        </w:r>
        <w:r w:rsidR="008208CB">
          <w:rPr>
            <w:noProof/>
            <w:webHidden/>
          </w:rPr>
          <w:fldChar w:fldCharType="separate"/>
        </w:r>
        <w:r w:rsidR="008208CB">
          <w:rPr>
            <w:noProof/>
            <w:webHidden/>
          </w:rPr>
          <w:t>9</w:t>
        </w:r>
        <w:r w:rsidR="008208CB">
          <w:rPr>
            <w:noProof/>
            <w:webHidden/>
          </w:rPr>
          <w:fldChar w:fldCharType="end"/>
        </w:r>
      </w:hyperlink>
    </w:p>
    <w:p w14:paraId="52BE8D6C" w14:textId="77777777" w:rsidR="008208CB" w:rsidRDefault="00BD11FB">
      <w:pPr>
        <w:pStyle w:val="TOC1"/>
        <w:rPr>
          <w:rFonts w:asciiTheme="minorHAnsi" w:eastAsiaTheme="minorEastAsia" w:hAnsiTheme="minorHAnsi" w:cstheme="minorBidi"/>
          <w:b w:val="0"/>
          <w:noProof/>
          <w:sz w:val="22"/>
          <w:szCs w:val="22"/>
          <w:lang w:eastAsia="en-GB"/>
        </w:rPr>
      </w:pPr>
      <w:hyperlink w:anchor="_Toc515014429" w:history="1">
        <w:r w:rsidR="008208CB" w:rsidRPr="00DF5619">
          <w:rPr>
            <w:rStyle w:val="Hyperlink"/>
            <w:rFonts w:cs="Arial"/>
            <w:noProof/>
            <w:snapToGrid w:val="0"/>
          </w:rPr>
          <w:t>STATEMENT OF COMPREHENSIVE INCOME</w:t>
        </w:r>
        <w:r w:rsidR="008208CB">
          <w:rPr>
            <w:noProof/>
            <w:webHidden/>
          </w:rPr>
          <w:tab/>
        </w:r>
        <w:r w:rsidR="008208CB">
          <w:rPr>
            <w:noProof/>
            <w:webHidden/>
          </w:rPr>
          <w:fldChar w:fldCharType="begin"/>
        </w:r>
        <w:r w:rsidR="008208CB">
          <w:rPr>
            <w:noProof/>
            <w:webHidden/>
          </w:rPr>
          <w:instrText xml:space="preserve"> PAGEREF _Toc515014429 \h </w:instrText>
        </w:r>
        <w:r w:rsidR="008208CB">
          <w:rPr>
            <w:noProof/>
            <w:webHidden/>
          </w:rPr>
        </w:r>
        <w:r w:rsidR="008208CB">
          <w:rPr>
            <w:noProof/>
            <w:webHidden/>
          </w:rPr>
          <w:fldChar w:fldCharType="separate"/>
        </w:r>
        <w:r w:rsidR="008208CB">
          <w:rPr>
            <w:noProof/>
            <w:webHidden/>
          </w:rPr>
          <w:t>12</w:t>
        </w:r>
        <w:r w:rsidR="008208CB">
          <w:rPr>
            <w:noProof/>
            <w:webHidden/>
          </w:rPr>
          <w:fldChar w:fldCharType="end"/>
        </w:r>
      </w:hyperlink>
    </w:p>
    <w:p w14:paraId="734448E4" w14:textId="77777777" w:rsidR="008208CB" w:rsidRDefault="00BD11FB">
      <w:pPr>
        <w:pStyle w:val="TOC1"/>
        <w:rPr>
          <w:rFonts w:asciiTheme="minorHAnsi" w:eastAsiaTheme="minorEastAsia" w:hAnsiTheme="minorHAnsi" w:cstheme="minorBidi"/>
          <w:b w:val="0"/>
          <w:noProof/>
          <w:sz w:val="22"/>
          <w:szCs w:val="22"/>
          <w:lang w:eastAsia="en-GB"/>
        </w:rPr>
      </w:pPr>
      <w:hyperlink w:anchor="_Toc515014430" w:history="1">
        <w:r w:rsidR="008208CB" w:rsidRPr="00DF5619">
          <w:rPr>
            <w:rStyle w:val="Hyperlink"/>
            <w:rFonts w:cs="Arial"/>
            <w:noProof/>
            <w:snapToGrid w:val="0"/>
          </w:rPr>
          <w:t>BALANCE SHEET</w:t>
        </w:r>
        <w:r w:rsidR="008208CB">
          <w:rPr>
            <w:noProof/>
            <w:webHidden/>
          </w:rPr>
          <w:tab/>
        </w:r>
        <w:r w:rsidR="008208CB">
          <w:rPr>
            <w:noProof/>
            <w:webHidden/>
          </w:rPr>
          <w:fldChar w:fldCharType="begin"/>
        </w:r>
        <w:r w:rsidR="008208CB">
          <w:rPr>
            <w:noProof/>
            <w:webHidden/>
          </w:rPr>
          <w:instrText xml:space="preserve"> PAGEREF _Toc515014430 \h </w:instrText>
        </w:r>
        <w:r w:rsidR="008208CB">
          <w:rPr>
            <w:noProof/>
            <w:webHidden/>
          </w:rPr>
        </w:r>
        <w:r w:rsidR="008208CB">
          <w:rPr>
            <w:noProof/>
            <w:webHidden/>
          </w:rPr>
          <w:fldChar w:fldCharType="separate"/>
        </w:r>
        <w:r w:rsidR="008208CB">
          <w:rPr>
            <w:noProof/>
            <w:webHidden/>
          </w:rPr>
          <w:t>13</w:t>
        </w:r>
        <w:r w:rsidR="008208CB">
          <w:rPr>
            <w:noProof/>
            <w:webHidden/>
          </w:rPr>
          <w:fldChar w:fldCharType="end"/>
        </w:r>
      </w:hyperlink>
    </w:p>
    <w:p w14:paraId="1DAD38CF" w14:textId="77777777" w:rsidR="008208CB" w:rsidRDefault="00BD11FB">
      <w:pPr>
        <w:pStyle w:val="TOC1"/>
        <w:rPr>
          <w:rFonts w:asciiTheme="minorHAnsi" w:eastAsiaTheme="minorEastAsia" w:hAnsiTheme="minorHAnsi" w:cstheme="minorBidi"/>
          <w:b w:val="0"/>
          <w:noProof/>
          <w:sz w:val="22"/>
          <w:szCs w:val="22"/>
          <w:lang w:eastAsia="en-GB"/>
        </w:rPr>
      </w:pPr>
      <w:hyperlink w:anchor="_Toc515014431" w:history="1">
        <w:r w:rsidR="008208CB" w:rsidRPr="00DF5619">
          <w:rPr>
            <w:rStyle w:val="Hyperlink"/>
            <w:noProof/>
          </w:rPr>
          <w:t>STATEMENT OF CHANGES IN EQUITY</w:t>
        </w:r>
        <w:r w:rsidR="008208CB">
          <w:rPr>
            <w:noProof/>
            <w:webHidden/>
          </w:rPr>
          <w:tab/>
        </w:r>
        <w:r w:rsidR="008208CB">
          <w:rPr>
            <w:noProof/>
            <w:webHidden/>
          </w:rPr>
          <w:fldChar w:fldCharType="begin"/>
        </w:r>
        <w:r w:rsidR="008208CB">
          <w:rPr>
            <w:noProof/>
            <w:webHidden/>
          </w:rPr>
          <w:instrText xml:space="preserve"> PAGEREF _Toc515014431 \h </w:instrText>
        </w:r>
        <w:r w:rsidR="008208CB">
          <w:rPr>
            <w:noProof/>
            <w:webHidden/>
          </w:rPr>
        </w:r>
        <w:r w:rsidR="008208CB">
          <w:rPr>
            <w:noProof/>
            <w:webHidden/>
          </w:rPr>
          <w:fldChar w:fldCharType="separate"/>
        </w:r>
        <w:r w:rsidR="008208CB">
          <w:rPr>
            <w:noProof/>
            <w:webHidden/>
          </w:rPr>
          <w:t>14</w:t>
        </w:r>
        <w:r w:rsidR="008208CB">
          <w:rPr>
            <w:noProof/>
            <w:webHidden/>
          </w:rPr>
          <w:fldChar w:fldCharType="end"/>
        </w:r>
      </w:hyperlink>
    </w:p>
    <w:p w14:paraId="196918EB" w14:textId="77777777" w:rsidR="008208CB" w:rsidRDefault="00BD11FB">
      <w:pPr>
        <w:pStyle w:val="TOC1"/>
        <w:rPr>
          <w:rFonts w:asciiTheme="minorHAnsi" w:eastAsiaTheme="minorEastAsia" w:hAnsiTheme="minorHAnsi" w:cstheme="minorBidi"/>
          <w:b w:val="0"/>
          <w:noProof/>
          <w:sz w:val="22"/>
          <w:szCs w:val="22"/>
          <w:lang w:eastAsia="en-GB"/>
        </w:rPr>
      </w:pPr>
      <w:hyperlink w:anchor="_Toc515014432" w:history="1">
        <w:r w:rsidR="008208CB" w:rsidRPr="00DF5619">
          <w:rPr>
            <w:rStyle w:val="Hyperlink"/>
            <w:rFonts w:cs="Arial"/>
            <w:noProof/>
          </w:rPr>
          <w:t>STATEMENT OF CASH FLOWS</w:t>
        </w:r>
        <w:r w:rsidR="008208CB">
          <w:rPr>
            <w:noProof/>
            <w:webHidden/>
          </w:rPr>
          <w:tab/>
        </w:r>
        <w:r w:rsidR="008208CB">
          <w:rPr>
            <w:noProof/>
            <w:webHidden/>
          </w:rPr>
          <w:fldChar w:fldCharType="begin"/>
        </w:r>
        <w:r w:rsidR="008208CB">
          <w:rPr>
            <w:noProof/>
            <w:webHidden/>
          </w:rPr>
          <w:instrText xml:space="preserve"> PAGEREF _Toc515014432 \h </w:instrText>
        </w:r>
        <w:r w:rsidR="008208CB">
          <w:rPr>
            <w:noProof/>
            <w:webHidden/>
          </w:rPr>
        </w:r>
        <w:r w:rsidR="008208CB">
          <w:rPr>
            <w:noProof/>
            <w:webHidden/>
          </w:rPr>
          <w:fldChar w:fldCharType="separate"/>
        </w:r>
        <w:r w:rsidR="008208CB">
          <w:rPr>
            <w:noProof/>
            <w:webHidden/>
          </w:rPr>
          <w:t>15</w:t>
        </w:r>
        <w:r w:rsidR="008208CB">
          <w:rPr>
            <w:noProof/>
            <w:webHidden/>
          </w:rPr>
          <w:fldChar w:fldCharType="end"/>
        </w:r>
      </w:hyperlink>
    </w:p>
    <w:p w14:paraId="6FEDC04B" w14:textId="77777777" w:rsidR="008208CB" w:rsidRDefault="00BD11FB">
      <w:pPr>
        <w:pStyle w:val="TOC1"/>
        <w:rPr>
          <w:rFonts w:asciiTheme="minorHAnsi" w:eastAsiaTheme="minorEastAsia" w:hAnsiTheme="minorHAnsi" w:cstheme="minorBidi"/>
          <w:b w:val="0"/>
          <w:noProof/>
          <w:sz w:val="22"/>
          <w:szCs w:val="22"/>
          <w:lang w:eastAsia="en-GB"/>
        </w:rPr>
      </w:pPr>
      <w:hyperlink w:anchor="_Toc515014433" w:history="1">
        <w:r w:rsidR="008208CB" w:rsidRPr="00DF5619">
          <w:rPr>
            <w:rStyle w:val="Hyperlink"/>
            <w:rFonts w:cs="Arial"/>
            <w:noProof/>
          </w:rPr>
          <w:t>NOTES TO THE ACCOUNTS</w:t>
        </w:r>
        <w:r w:rsidR="008208CB">
          <w:rPr>
            <w:noProof/>
            <w:webHidden/>
          </w:rPr>
          <w:tab/>
        </w:r>
        <w:r w:rsidR="008208CB">
          <w:rPr>
            <w:noProof/>
            <w:webHidden/>
          </w:rPr>
          <w:fldChar w:fldCharType="begin"/>
        </w:r>
        <w:r w:rsidR="008208CB">
          <w:rPr>
            <w:noProof/>
            <w:webHidden/>
          </w:rPr>
          <w:instrText xml:space="preserve"> PAGEREF _Toc515014433 \h </w:instrText>
        </w:r>
        <w:r w:rsidR="008208CB">
          <w:rPr>
            <w:noProof/>
            <w:webHidden/>
          </w:rPr>
        </w:r>
        <w:r w:rsidR="008208CB">
          <w:rPr>
            <w:noProof/>
            <w:webHidden/>
          </w:rPr>
          <w:fldChar w:fldCharType="separate"/>
        </w:r>
        <w:r w:rsidR="008208CB">
          <w:rPr>
            <w:noProof/>
            <w:webHidden/>
          </w:rPr>
          <w:t>16</w:t>
        </w:r>
        <w:r w:rsidR="008208CB">
          <w:rPr>
            <w:noProof/>
            <w:webHidden/>
          </w:rPr>
          <w:fldChar w:fldCharType="end"/>
        </w:r>
      </w:hyperlink>
    </w:p>
    <w:p w14:paraId="0842E42D" w14:textId="77777777" w:rsidR="00BA4E7C" w:rsidRPr="00EA4FEA" w:rsidRDefault="00C1328B" w:rsidP="00B513BF">
      <w:pPr>
        <w:rPr>
          <w:rFonts w:ascii="Arial" w:hAnsi="Arial" w:cs="Arial"/>
          <w:highlight w:val="yellow"/>
        </w:rPr>
        <w:sectPr w:rsidR="00BA4E7C" w:rsidRPr="00EA4FEA" w:rsidSect="00C028BE">
          <w:headerReference w:type="default" r:id="rId13"/>
          <w:footerReference w:type="default" r:id="rId14"/>
          <w:pgSz w:w="11907" w:h="16834" w:code="9"/>
          <w:pgMar w:top="1985" w:right="1077" w:bottom="1134" w:left="1474" w:header="567" w:footer="851" w:gutter="0"/>
          <w:paperSrc w:first="15" w:other="15"/>
          <w:pgNumType w:start="0"/>
          <w:cols w:space="720"/>
        </w:sectPr>
      </w:pPr>
      <w:r w:rsidRPr="00EA4FEA">
        <w:rPr>
          <w:rFonts w:ascii="Arial Bold" w:hAnsi="Arial Bold" w:cs="Arial"/>
          <w:highlight w:val="yellow"/>
        </w:rPr>
        <w:fldChar w:fldCharType="end"/>
      </w:r>
    </w:p>
    <w:p w14:paraId="09385078" w14:textId="187A8079" w:rsidR="00756AE3" w:rsidRPr="0073419B" w:rsidRDefault="00756AE3" w:rsidP="00BA4E7C">
      <w:pPr>
        <w:pStyle w:val="Heading1"/>
      </w:pPr>
      <w:bookmarkStart w:id="4" w:name="o"/>
      <w:bookmarkStart w:id="5" w:name="_Toc297128197"/>
      <w:bookmarkStart w:id="6" w:name="_Toc297131335"/>
      <w:bookmarkStart w:id="7" w:name="_Ref357754184"/>
      <w:bookmarkStart w:id="8" w:name="_Toc515014426"/>
      <w:bookmarkEnd w:id="4"/>
      <w:r w:rsidRPr="0073419B">
        <w:lastRenderedPageBreak/>
        <w:t>OFFICERS AND PROFESSIONAL ADVISORS</w:t>
      </w:r>
      <w:bookmarkEnd w:id="5"/>
      <w:bookmarkEnd w:id="6"/>
      <w:bookmarkEnd w:id="7"/>
      <w:bookmarkEnd w:id="8"/>
    </w:p>
    <w:p w14:paraId="5073AEF6" w14:textId="77777777" w:rsidR="00756AE3" w:rsidRPr="0073419B" w:rsidRDefault="00756AE3" w:rsidP="00D960E1">
      <w:pPr>
        <w:pStyle w:val="Advisers"/>
        <w:outlineLvl w:val="0"/>
        <w:rPr>
          <w:rFonts w:ascii="Arial" w:hAnsi="Arial"/>
        </w:rPr>
      </w:pPr>
      <w:r w:rsidRPr="0073419B">
        <w:rPr>
          <w:rFonts w:ascii="Arial" w:hAnsi="Arial"/>
        </w:rPr>
        <w:t>directors</w:t>
      </w:r>
    </w:p>
    <w:tbl>
      <w:tblPr>
        <w:tblW w:w="9244" w:type="dxa"/>
        <w:tblInd w:w="78" w:type="dxa"/>
        <w:tblLayout w:type="fixed"/>
        <w:tblLook w:val="0000" w:firstRow="0" w:lastRow="0" w:firstColumn="0" w:lastColumn="0" w:noHBand="0" w:noVBand="0"/>
      </w:tblPr>
      <w:tblGrid>
        <w:gridCol w:w="5417"/>
        <w:gridCol w:w="3827"/>
      </w:tblGrid>
      <w:tr w:rsidR="00A15530" w:rsidRPr="007C122A" w14:paraId="7BCEC143" w14:textId="77777777" w:rsidTr="00283874">
        <w:trPr>
          <w:trHeight w:val="290"/>
        </w:trPr>
        <w:tc>
          <w:tcPr>
            <w:tcW w:w="5417" w:type="dxa"/>
            <w:vAlign w:val="center"/>
          </w:tcPr>
          <w:p w14:paraId="5C28192E" w14:textId="3E367836" w:rsidR="00A15530" w:rsidRPr="007C122A" w:rsidDel="001707DA" w:rsidRDefault="00A15530" w:rsidP="00283874">
            <w:pPr>
              <w:autoSpaceDE w:val="0"/>
              <w:autoSpaceDN w:val="0"/>
              <w:adjustRightInd w:val="0"/>
              <w:spacing w:after="0"/>
              <w:jc w:val="left"/>
              <w:rPr>
                <w:rFonts w:ascii="Arial" w:hAnsi="Arial" w:cs="Arial"/>
                <w:color w:val="000000"/>
                <w:sz w:val="24"/>
                <w:szCs w:val="24"/>
                <w:lang w:eastAsia="en-GB"/>
              </w:rPr>
            </w:pPr>
            <w:r>
              <w:rPr>
                <w:rFonts w:ascii="Arial" w:hAnsi="Arial" w:cs="Arial"/>
                <w:color w:val="000000"/>
                <w:sz w:val="24"/>
                <w:szCs w:val="24"/>
              </w:rPr>
              <w:t xml:space="preserve">Cllr </w:t>
            </w:r>
            <w:r w:rsidRPr="005449CF">
              <w:rPr>
                <w:rFonts w:ascii="Arial" w:hAnsi="Arial" w:cs="Arial"/>
                <w:color w:val="000000"/>
                <w:sz w:val="24"/>
                <w:szCs w:val="24"/>
              </w:rPr>
              <w:t>Paul Bettison OBE</w:t>
            </w:r>
            <w:r w:rsidRPr="008E1D44">
              <w:rPr>
                <w:rFonts w:ascii="Arial" w:hAnsi="Arial"/>
                <w:color w:val="000000"/>
                <w:sz w:val="24"/>
              </w:rPr>
              <w:t xml:space="preserve"> (Chairman)</w:t>
            </w:r>
          </w:p>
        </w:tc>
        <w:tc>
          <w:tcPr>
            <w:tcW w:w="3827" w:type="dxa"/>
          </w:tcPr>
          <w:p w14:paraId="095ACF48" w14:textId="77777777" w:rsidR="00A15530" w:rsidRPr="007C122A" w:rsidRDefault="00A15530" w:rsidP="00283874">
            <w:pPr>
              <w:autoSpaceDE w:val="0"/>
              <w:autoSpaceDN w:val="0"/>
              <w:adjustRightInd w:val="0"/>
              <w:spacing w:after="0"/>
              <w:jc w:val="left"/>
              <w:rPr>
                <w:rFonts w:ascii="Arial" w:hAnsi="Arial" w:cs="Arial"/>
                <w:color w:val="000000"/>
                <w:sz w:val="24"/>
                <w:szCs w:val="24"/>
                <w:lang w:eastAsia="en-GB"/>
              </w:rPr>
            </w:pPr>
            <w:r w:rsidRPr="007C122A">
              <w:rPr>
                <w:rFonts w:ascii="Arial" w:hAnsi="Arial"/>
                <w:color w:val="000000"/>
                <w:sz w:val="24"/>
              </w:rPr>
              <w:t>(appointed 1 September 2017)</w:t>
            </w:r>
          </w:p>
        </w:tc>
      </w:tr>
      <w:tr w:rsidR="00A15530" w:rsidRPr="00CC2A84" w14:paraId="14B3B1CB" w14:textId="77777777" w:rsidTr="00283874">
        <w:trPr>
          <w:trHeight w:val="290"/>
        </w:trPr>
        <w:tc>
          <w:tcPr>
            <w:tcW w:w="5417" w:type="dxa"/>
            <w:vAlign w:val="center"/>
          </w:tcPr>
          <w:p w14:paraId="1BFC127B" w14:textId="77777777" w:rsidR="00A15530" w:rsidRPr="00CC2A84" w:rsidRDefault="00A15530" w:rsidP="00283874">
            <w:pPr>
              <w:autoSpaceDE w:val="0"/>
              <w:autoSpaceDN w:val="0"/>
              <w:adjustRightInd w:val="0"/>
              <w:spacing w:after="0"/>
              <w:jc w:val="left"/>
              <w:rPr>
                <w:rFonts w:ascii="Arial" w:hAnsi="Arial"/>
                <w:color w:val="000000"/>
                <w:sz w:val="24"/>
                <w:highlight w:val="red"/>
              </w:rPr>
            </w:pPr>
            <w:r w:rsidRPr="008E1D44">
              <w:rPr>
                <w:rFonts w:ascii="Arial" w:hAnsi="Arial" w:cs="Arial"/>
                <w:color w:val="000000"/>
                <w:sz w:val="24"/>
                <w:szCs w:val="24"/>
              </w:rPr>
              <w:t>Lord Porter of Spalding CBE</w:t>
            </w:r>
          </w:p>
        </w:tc>
        <w:tc>
          <w:tcPr>
            <w:tcW w:w="3827" w:type="dxa"/>
          </w:tcPr>
          <w:p w14:paraId="305DAC9C" w14:textId="77777777" w:rsidR="00A15530" w:rsidRPr="00CC2A84" w:rsidRDefault="00A15530" w:rsidP="00283874">
            <w:pPr>
              <w:autoSpaceDE w:val="0"/>
              <w:autoSpaceDN w:val="0"/>
              <w:adjustRightInd w:val="0"/>
              <w:spacing w:after="0"/>
              <w:jc w:val="right"/>
              <w:rPr>
                <w:rFonts w:ascii="Arial" w:hAnsi="Arial"/>
                <w:color w:val="000000"/>
                <w:sz w:val="24"/>
                <w:highlight w:val="red"/>
              </w:rPr>
            </w:pPr>
          </w:p>
        </w:tc>
      </w:tr>
      <w:tr w:rsidR="00E91E1C" w:rsidRPr="00CC2A84" w14:paraId="6474AB5B" w14:textId="77777777" w:rsidTr="00A018B2">
        <w:trPr>
          <w:trHeight w:val="290"/>
        </w:trPr>
        <w:tc>
          <w:tcPr>
            <w:tcW w:w="5417" w:type="dxa"/>
          </w:tcPr>
          <w:p w14:paraId="010BE305" w14:textId="4CB87969" w:rsidR="00E91E1C" w:rsidRPr="00CC2A84" w:rsidRDefault="00E91E1C" w:rsidP="00A15530">
            <w:pPr>
              <w:autoSpaceDE w:val="0"/>
              <w:autoSpaceDN w:val="0"/>
              <w:adjustRightInd w:val="0"/>
              <w:spacing w:after="0"/>
              <w:jc w:val="left"/>
              <w:rPr>
                <w:rFonts w:ascii="Arial" w:hAnsi="Arial"/>
                <w:color w:val="000000"/>
                <w:sz w:val="24"/>
                <w:highlight w:val="red"/>
              </w:rPr>
            </w:pPr>
            <w:r w:rsidRPr="008E1D44">
              <w:rPr>
                <w:rFonts w:ascii="Arial" w:hAnsi="Arial"/>
                <w:color w:val="000000"/>
                <w:sz w:val="24"/>
              </w:rPr>
              <w:t>Cllr David Simmonds</w:t>
            </w:r>
            <w:r w:rsidR="00A15530">
              <w:rPr>
                <w:rFonts w:ascii="Arial" w:hAnsi="Arial"/>
                <w:color w:val="000000"/>
                <w:sz w:val="24"/>
              </w:rPr>
              <w:t xml:space="preserve"> CBE</w:t>
            </w:r>
          </w:p>
        </w:tc>
        <w:tc>
          <w:tcPr>
            <w:tcW w:w="3827" w:type="dxa"/>
          </w:tcPr>
          <w:p w14:paraId="4010ED84" w14:textId="02900E5F" w:rsidR="00E91E1C" w:rsidRPr="00CC2A84" w:rsidRDefault="00E91E1C" w:rsidP="00D0460B">
            <w:pPr>
              <w:autoSpaceDE w:val="0"/>
              <w:autoSpaceDN w:val="0"/>
              <w:adjustRightInd w:val="0"/>
              <w:spacing w:after="0"/>
              <w:jc w:val="left"/>
              <w:rPr>
                <w:rFonts w:ascii="Arial" w:hAnsi="Arial"/>
                <w:color w:val="000000"/>
                <w:sz w:val="24"/>
                <w:highlight w:val="red"/>
              </w:rPr>
            </w:pPr>
          </w:p>
        </w:tc>
      </w:tr>
      <w:tr w:rsidR="008E1D44" w:rsidRPr="00CC2A84" w14:paraId="60E5EF1E" w14:textId="77777777" w:rsidTr="00CE0B84">
        <w:trPr>
          <w:trHeight w:val="290"/>
        </w:trPr>
        <w:tc>
          <w:tcPr>
            <w:tcW w:w="5417" w:type="dxa"/>
          </w:tcPr>
          <w:p w14:paraId="64F6FE81" w14:textId="5C16819E" w:rsidR="008E1D44" w:rsidRPr="00CC2A84" w:rsidRDefault="00A15530" w:rsidP="008E1D44">
            <w:pPr>
              <w:autoSpaceDE w:val="0"/>
              <w:autoSpaceDN w:val="0"/>
              <w:adjustRightInd w:val="0"/>
              <w:spacing w:after="0"/>
              <w:jc w:val="left"/>
              <w:rPr>
                <w:rFonts w:ascii="Arial" w:hAnsi="Arial"/>
                <w:color w:val="000000"/>
                <w:sz w:val="24"/>
                <w:highlight w:val="red"/>
              </w:rPr>
            </w:pPr>
            <w:r>
              <w:rPr>
                <w:rFonts w:ascii="Arial" w:hAnsi="Arial"/>
                <w:color w:val="000000"/>
                <w:sz w:val="24"/>
              </w:rPr>
              <w:t xml:space="preserve">Mayor </w:t>
            </w:r>
            <w:r w:rsidR="008E1D44" w:rsidRPr="008E1D44">
              <w:rPr>
                <w:rFonts w:ascii="Arial" w:hAnsi="Arial"/>
                <w:color w:val="000000"/>
                <w:sz w:val="24"/>
              </w:rPr>
              <w:t>Sir Stephen Bullock</w:t>
            </w:r>
          </w:p>
        </w:tc>
        <w:tc>
          <w:tcPr>
            <w:tcW w:w="3827" w:type="dxa"/>
          </w:tcPr>
          <w:p w14:paraId="728E8735" w14:textId="772FDF22" w:rsidR="008E1D44" w:rsidRPr="00CC2A84" w:rsidRDefault="008E1D44" w:rsidP="008E1D44">
            <w:pPr>
              <w:autoSpaceDE w:val="0"/>
              <w:autoSpaceDN w:val="0"/>
              <w:adjustRightInd w:val="0"/>
              <w:spacing w:after="0"/>
              <w:jc w:val="left"/>
              <w:rPr>
                <w:rFonts w:ascii="Arial" w:hAnsi="Arial"/>
                <w:color w:val="000000"/>
                <w:sz w:val="24"/>
                <w:highlight w:val="red"/>
              </w:rPr>
            </w:pPr>
          </w:p>
        </w:tc>
      </w:tr>
      <w:tr w:rsidR="00A15530" w:rsidRPr="00CC2A84" w14:paraId="04FDA2B1" w14:textId="77777777" w:rsidTr="00283874">
        <w:trPr>
          <w:trHeight w:val="290"/>
        </w:trPr>
        <w:tc>
          <w:tcPr>
            <w:tcW w:w="5417" w:type="dxa"/>
            <w:vAlign w:val="center"/>
          </w:tcPr>
          <w:p w14:paraId="085EDBD1" w14:textId="115723AA" w:rsidR="00A15530" w:rsidRPr="00CC2A84" w:rsidDel="001707DA" w:rsidRDefault="00A15530" w:rsidP="00283874">
            <w:pPr>
              <w:autoSpaceDE w:val="0"/>
              <w:autoSpaceDN w:val="0"/>
              <w:adjustRightInd w:val="0"/>
              <w:spacing w:after="0"/>
              <w:jc w:val="left"/>
              <w:rPr>
                <w:rFonts w:ascii="Arial" w:hAnsi="Arial" w:cs="Arial"/>
                <w:color w:val="000000"/>
                <w:sz w:val="24"/>
                <w:szCs w:val="24"/>
                <w:highlight w:val="red"/>
                <w:lang w:eastAsia="en-GB"/>
              </w:rPr>
            </w:pPr>
            <w:r w:rsidRPr="008E1D44">
              <w:rPr>
                <w:rFonts w:ascii="Arial" w:hAnsi="Arial" w:cs="Arial"/>
                <w:color w:val="000000"/>
                <w:sz w:val="24"/>
                <w:szCs w:val="24"/>
              </w:rPr>
              <w:t>Cllr</w:t>
            </w:r>
            <w:r>
              <w:rPr>
                <w:rFonts w:ascii="Arial" w:hAnsi="Arial" w:cs="Arial"/>
                <w:color w:val="000000"/>
                <w:sz w:val="24"/>
                <w:szCs w:val="24"/>
              </w:rPr>
              <w:t xml:space="preserve"> Howard Sykes MBE </w:t>
            </w:r>
          </w:p>
        </w:tc>
        <w:tc>
          <w:tcPr>
            <w:tcW w:w="3827" w:type="dxa"/>
          </w:tcPr>
          <w:p w14:paraId="3A23A855" w14:textId="77777777" w:rsidR="00A15530" w:rsidRPr="00CC2A84" w:rsidRDefault="00A15530" w:rsidP="00283874">
            <w:pPr>
              <w:autoSpaceDE w:val="0"/>
              <w:autoSpaceDN w:val="0"/>
              <w:adjustRightInd w:val="0"/>
              <w:spacing w:after="0"/>
              <w:jc w:val="left"/>
              <w:rPr>
                <w:rFonts w:ascii="Arial" w:hAnsi="Arial" w:cs="Arial"/>
                <w:color w:val="000000"/>
                <w:sz w:val="24"/>
                <w:szCs w:val="24"/>
                <w:highlight w:val="red"/>
                <w:lang w:eastAsia="en-GB"/>
              </w:rPr>
            </w:pPr>
            <w:r w:rsidRPr="008E1D44">
              <w:rPr>
                <w:rFonts w:ascii="Arial" w:hAnsi="Arial"/>
                <w:color w:val="000000"/>
                <w:sz w:val="24"/>
              </w:rPr>
              <w:t>(appointed 1</w:t>
            </w:r>
            <w:r>
              <w:rPr>
                <w:rFonts w:ascii="Arial" w:hAnsi="Arial"/>
                <w:color w:val="000000"/>
                <w:sz w:val="24"/>
              </w:rPr>
              <w:t>0</w:t>
            </w:r>
            <w:r w:rsidRPr="008E1D44">
              <w:rPr>
                <w:rFonts w:ascii="Arial" w:hAnsi="Arial"/>
                <w:color w:val="000000"/>
                <w:sz w:val="24"/>
              </w:rPr>
              <w:t xml:space="preserve"> July 2017)</w:t>
            </w:r>
          </w:p>
        </w:tc>
      </w:tr>
      <w:tr w:rsidR="00A15530" w:rsidRPr="00CC2A84" w14:paraId="6CF3A676" w14:textId="77777777" w:rsidTr="00283874">
        <w:trPr>
          <w:trHeight w:val="290"/>
        </w:trPr>
        <w:tc>
          <w:tcPr>
            <w:tcW w:w="5417" w:type="dxa"/>
          </w:tcPr>
          <w:p w14:paraId="66BD930C" w14:textId="77777777" w:rsidR="00A15530" w:rsidRPr="00CC2A84" w:rsidRDefault="00A15530" w:rsidP="00283874">
            <w:pPr>
              <w:autoSpaceDE w:val="0"/>
              <w:autoSpaceDN w:val="0"/>
              <w:adjustRightInd w:val="0"/>
              <w:spacing w:after="0"/>
              <w:jc w:val="left"/>
              <w:rPr>
                <w:rFonts w:ascii="Arial" w:hAnsi="Arial"/>
                <w:color w:val="000000"/>
                <w:sz w:val="24"/>
                <w:highlight w:val="red"/>
              </w:rPr>
            </w:pPr>
            <w:r w:rsidRPr="008E1D44">
              <w:rPr>
                <w:rFonts w:ascii="Arial" w:hAnsi="Arial" w:cs="Arial"/>
                <w:color w:val="000000"/>
                <w:sz w:val="24"/>
                <w:szCs w:val="24"/>
              </w:rPr>
              <w:t>Cllr Marianne Overton</w:t>
            </w:r>
            <w:r>
              <w:rPr>
                <w:rFonts w:ascii="Arial" w:hAnsi="Arial" w:cs="Arial"/>
                <w:color w:val="000000"/>
                <w:sz w:val="24"/>
                <w:szCs w:val="24"/>
              </w:rPr>
              <w:t xml:space="preserve"> MBE</w:t>
            </w:r>
          </w:p>
        </w:tc>
        <w:tc>
          <w:tcPr>
            <w:tcW w:w="3827" w:type="dxa"/>
          </w:tcPr>
          <w:p w14:paraId="11BF24CE" w14:textId="77777777" w:rsidR="00A15530" w:rsidRPr="00CC2A84" w:rsidRDefault="00A15530" w:rsidP="00283874">
            <w:pPr>
              <w:autoSpaceDE w:val="0"/>
              <w:autoSpaceDN w:val="0"/>
              <w:adjustRightInd w:val="0"/>
              <w:spacing w:after="0"/>
              <w:jc w:val="left"/>
              <w:rPr>
                <w:rFonts w:ascii="Arial" w:hAnsi="Arial"/>
                <w:color w:val="000000"/>
                <w:sz w:val="24"/>
                <w:highlight w:val="red"/>
              </w:rPr>
            </w:pPr>
          </w:p>
        </w:tc>
      </w:tr>
      <w:tr w:rsidR="008E1D44" w:rsidRPr="00CC2A84" w14:paraId="4B26FCD4" w14:textId="77777777" w:rsidTr="00A018B2">
        <w:trPr>
          <w:trHeight w:val="290"/>
        </w:trPr>
        <w:tc>
          <w:tcPr>
            <w:tcW w:w="5417" w:type="dxa"/>
          </w:tcPr>
          <w:p w14:paraId="04D71C84" w14:textId="5813C1EB" w:rsidR="008E1D44" w:rsidRPr="00CC2A84" w:rsidRDefault="008E1D44" w:rsidP="008E1D44">
            <w:pPr>
              <w:autoSpaceDE w:val="0"/>
              <w:autoSpaceDN w:val="0"/>
              <w:adjustRightInd w:val="0"/>
              <w:spacing w:after="0"/>
              <w:jc w:val="left"/>
              <w:rPr>
                <w:rFonts w:ascii="Arial" w:hAnsi="Arial"/>
                <w:color w:val="000000"/>
                <w:sz w:val="24"/>
                <w:highlight w:val="red"/>
              </w:rPr>
            </w:pPr>
            <w:r w:rsidRPr="008E1D44">
              <w:rPr>
                <w:rFonts w:ascii="Arial" w:hAnsi="Arial"/>
                <w:color w:val="000000"/>
                <w:sz w:val="24"/>
              </w:rPr>
              <w:t>Richard Priestman</w:t>
            </w:r>
          </w:p>
        </w:tc>
        <w:tc>
          <w:tcPr>
            <w:tcW w:w="3827" w:type="dxa"/>
          </w:tcPr>
          <w:p w14:paraId="4B6DB78A" w14:textId="0BBBD4A1" w:rsidR="008E1D44" w:rsidRPr="00CC2A84" w:rsidRDefault="008E1D44" w:rsidP="008E1D44">
            <w:pPr>
              <w:autoSpaceDE w:val="0"/>
              <w:autoSpaceDN w:val="0"/>
              <w:adjustRightInd w:val="0"/>
              <w:spacing w:after="0"/>
              <w:jc w:val="left"/>
              <w:rPr>
                <w:rFonts w:ascii="Arial" w:hAnsi="Arial"/>
                <w:color w:val="000000"/>
                <w:sz w:val="24"/>
                <w:highlight w:val="red"/>
              </w:rPr>
            </w:pPr>
          </w:p>
        </w:tc>
      </w:tr>
      <w:tr w:rsidR="008E1D44" w:rsidRPr="00CC2A84" w14:paraId="16DA5FD8" w14:textId="77777777" w:rsidTr="00A018B2">
        <w:trPr>
          <w:trHeight w:val="290"/>
        </w:trPr>
        <w:tc>
          <w:tcPr>
            <w:tcW w:w="5417" w:type="dxa"/>
          </w:tcPr>
          <w:p w14:paraId="65D1A44A" w14:textId="5B32F23A" w:rsidR="008E1D44" w:rsidRPr="00CC2A84" w:rsidRDefault="008E1D44" w:rsidP="008E1D44">
            <w:pPr>
              <w:autoSpaceDE w:val="0"/>
              <w:autoSpaceDN w:val="0"/>
              <w:adjustRightInd w:val="0"/>
              <w:spacing w:after="0"/>
              <w:jc w:val="left"/>
              <w:rPr>
                <w:rFonts w:ascii="Arial" w:hAnsi="Arial"/>
                <w:color w:val="000000"/>
                <w:sz w:val="24"/>
                <w:highlight w:val="red"/>
              </w:rPr>
            </w:pPr>
            <w:r w:rsidRPr="008E1D44">
              <w:rPr>
                <w:rFonts w:ascii="Arial" w:hAnsi="Arial"/>
                <w:color w:val="000000"/>
                <w:sz w:val="24"/>
              </w:rPr>
              <w:t>Philip Sellwood</w:t>
            </w:r>
          </w:p>
        </w:tc>
        <w:tc>
          <w:tcPr>
            <w:tcW w:w="3827" w:type="dxa"/>
          </w:tcPr>
          <w:p w14:paraId="369896B5" w14:textId="6DEA3E70" w:rsidR="008E1D44" w:rsidRPr="00CC2A84" w:rsidDel="0032024B" w:rsidRDefault="008E1D44" w:rsidP="008E1D44">
            <w:pPr>
              <w:autoSpaceDE w:val="0"/>
              <w:autoSpaceDN w:val="0"/>
              <w:adjustRightInd w:val="0"/>
              <w:spacing w:after="0"/>
              <w:jc w:val="left"/>
              <w:rPr>
                <w:rFonts w:ascii="Arial" w:hAnsi="Arial"/>
                <w:color w:val="000000"/>
                <w:sz w:val="24"/>
                <w:highlight w:val="red"/>
              </w:rPr>
            </w:pPr>
          </w:p>
        </w:tc>
      </w:tr>
      <w:tr w:rsidR="00E91E1C" w:rsidRPr="00CC2A84" w14:paraId="1211A8B9" w14:textId="77777777" w:rsidTr="001707DA">
        <w:trPr>
          <w:trHeight w:val="290"/>
        </w:trPr>
        <w:tc>
          <w:tcPr>
            <w:tcW w:w="5417" w:type="dxa"/>
            <w:vAlign w:val="center"/>
          </w:tcPr>
          <w:p w14:paraId="6199108C" w14:textId="77777777" w:rsidR="00E91E1C" w:rsidRPr="007C122A" w:rsidRDefault="00E91E1C" w:rsidP="007F04AE">
            <w:pPr>
              <w:autoSpaceDE w:val="0"/>
              <w:autoSpaceDN w:val="0"/>
              <w:adjustRightInd w:val="0"/>
              <w:spacing w:after="0"/>
              <w:jc w:val="left"/>
              <w:rPr>
                <w:rFonts w:ascii="Arial" w:hAnsi="Arial" w:cs="Arial"/>
                <w:color w:val="000000"/>
                <w:sz w:val="24"/>
                <w:szCs w:val="24"/>
              </w:rPr>
            </w:pPr>
            <w:r w:rsidRPr="007C122A">
              <w:rPr>
                <w:rFonts w:ascii="Arial" w:hAnsi="Arial" w:cs="Arial"/>
                <w:color w:val="000000"/>
                <w:sz w:val="24"/>
                <w:szCs w:val="24"/>
              </w:rPr>
              <w:t>Cllr David Hodge</w:t>
            </w:r>
          </w:p>
        </w:tc>
        <w:tc>
          <w:tcPr>
            <w:tcW w:w="3827" w:type="dxa"/>
          </w:tcPr>
          <w:p w14:paraId="481CC07F" w14:textId="48414E41" w:rsidR="00E91E1C" w:rsidRPr="007C122A" w:rsidRDefault="00E91E1C">
            <w:pPr>
              <w:autoSpaceDE w:val="0"/>
              <w:autoSpaceDN w:val="0"/>
              <w:adjustRightInd w:val="0"/>
              <w:spacing w:after="0"/>
              <w:jc w:val="left"/>
              <w:rPr>
                <w:rFonts w:ascii="Arial" w:hAnsi="Arial" w:cs="Arial"/>
                <w:color w:val="000000"/>
                <w:sz w:val="24"/>
                <w:szCs w:val="24"/>
                <w:lang w:eastAsia="en-GB"/>
              </w:rPr>
            </w:pPr>
            <w:r w:rsidRPr="007C122A">
              <w:rPr>
                <w:rFonts w:ascii="Arial" w:hAnsi="Arial" w:cs="Arial"/>
                <w:color w:val="000000"/>
                <w:sz w:val="24"/>
                <w:szCs w:val="24"/>
                <w:lang w:eastAsia="en-GB"/>
              </w:rPr>
              <w:t>(</w:t>
            </w:r>
            <w:r w:rsidR="00D0460B" w:rsidRPr="007C122A">
              <w:rPr>
                <w:rFonts w:ascii="Arial" w:hAnsi="Arial" w:cs="Arial"/>
                <w:color w:val="000000"/>
                <w:sz w:val="24"/>
                <w:szCs w:val="24"/>
                <w:lang w:eastAsia="en-GB"/>
              </w:rPr>
              <w:t>resigned</w:t>
            </w:r>
            <w:r w:rsidRPr="007C122A">
              <w:rPr>
                <w:rFonts w:ascii="Arial" w:hAnsi="Arial" w:cs="Arial"/>
                <w:color w:val="000000"/>
                <w:sz w:val="24"/>
                <w:szCs w:val="24"/>
                <w:lang w:eastAsia="en-GB"/>
              </w:rPr>
              <w:t xml:space="preserve"> </w:t>
            </w:r>
            <w:r w:rsidR="00D0460B" w:rsidRPr="007C122A">
              <w:rPr>
                <w:rFonts w:ascii="Arial" w:hAnsi="Arial" w:cs="Arial"/>
                <w:color w:val="000000"/>
                <w:sz w:val="24"/>
                <w:szCs w:val="24"/>
                <w:lang w:eastAsia="en-GB"/>
              </w:rPr>
              <w:t>4</w:t>
            </w:r>
            <w:r w:rsidRPr="007C122A">
              <w:rPr>
                <w:rFonts w:ascii="Arial" w:hAnsi="Arial" w:cs="Arial"/>
                <w:color w:val="000000"/>
                <w:sz w:val="24"/>
                <w:szCs w:val="24"/>
                <w:lang w:eastAsia="en-GB"/>
              </w:rPr>
              <w:t xml:space="preserve"> A</w:t>
            </w:r>
            <w:r w:rsidR="00D0460B" w:rsidRPr="007C122A">
              <w:rPr>
                <w:rFonts w:ascii="Arial" w:hAnsi="Arial" w:cs="Arial"/>
                <w:color w:val="000000"/>
                <w:sz w:val="24"/>
                <w:szCs w:val="24"/>
                <w:lang w:eastAsia="en-GB"/>
              </w:rPr>
              <w:t>pril</w:t>
            </w:r>
            <w:r w:rsidRPr="007C122A">
              <w:rPr>
                <w:rFonts w:ascii="Arial" w:hAnsi="Arial" w:cs="Arial"/>
                <w:color w:val="000000"/>
                <w:sz w:val="24"/>
                <w:szCs w:val="24"/>
                <w:lang w:eastAsia="en-GB"/>
              </w:rPr>
              <w:t xml:space="preserve"> 201</w:t>
            </w:r>
            <w:r w:rsidR="00D0460B" w:rsidRPr="007C122A">
              <w:rPr>
                <w:rFonts w:ascii="Arial" w:hAnsi="Arial" w:cs="Arial"/>
                <w:color w:val="000000"/>
                <w:sz w:val="24"/>
                <w:szCs w:val="24"/>
                <w:lang w:eastAsia="en-GB"/>
              </w:rPr>
              <w:t>7</w:t>
            </w:r>
            <w:r w:rsidRPr="007C122A">
              <w:rPr>
                <w:rFonts w:ascii="Arial" w:hAnsi="Arial" w:cs="Arial"/>
                <w:color w:val="000000"/>
                <w:sz w:val="24"/>
                <w:szCs w:val="24"/>
                <w:lang w:eastAsia="en-GB"/>
              </w:rPr>
              <w:t>)</w:t>
            </w:r>
          </w:p>
        </w:tc>
      </w:tr>
      <w:tr w:rsidR="001707DA" w:rsidRPr="00CC2A84" w14:paraId="58F2E7BB" w14:textId="77777777" w:rsidTr="001707DA">
        <w:trPr>
          <w:trHeight w:val="290"/>
        </w:trPr>
        <w:tc>
          <w:tcPr>
            <w:tcW w:w="5417" w:type="dxa"/>
            <w:vAlign w:val="center"/>
          </w:tcPr>
          <w:p w14:paraId="4A8279DA" w14:textId="77777777" w:rsidR="001707DA" w:rsidRPr="007C122A" w:rsidDel="001707DA" w:rsidRDefault="001707DA" w:rsidP="007F04AE">
            <w:pPr>
              <w:autoSpaceDE w:val="0"/>
              <w:autoSpaceDN w:val="0"/>
              <w:adjustRightInd w:val="0"/>
              <w:spacing w:after="0"/>
              <w:jc w:val="left"/>
              <w:rPr>
                <w:rFonts w:ascii="Arial" w:hAnsi="Arial" w:cs="Arial"/>
                <w:color w:val="000000"/>
                <w:sz w:val="24"/>
                <w:szCs w:val="24"/>
                <w:lang w:eastAsia="en-GB"/>
              </w:rPr>
            </w:pPr>
            <w:r w:rsidRPr="007C122A">
              <w:rPr>
                <w:rFonts w:ascii="Arial" w:hAnsi="Arial" w:cs="Arial"/>
                <w:color w:val="000000"/>
                <w:sz w:val="24"/>
                <w:szCs w:val="24"/>
              </w:rPr>
              <w:t>Cllr Gerald Vernon Jackson</w:t>
            </w:r>
          </w:p>
        </w:tc>
        <w:tc>
          <w:tcPr>
            <w:tcW w:w="3827" w:type="dxa"/>
          </w:tcPr>
          <w:p w14:paraId="0A898653" w14:textId="6EE64F4A" w:rsidR="001707DA" w:rsidRPr="007C122A" w:rsidRDefault="008E1D44" w:rsidP="008E1D44">
            <w:pPr>
              <w:autoSpaceDE w:val="0"/>
              <w:autoSpaceDN w:val="0"/>
              <w:adjustRightInd w:val="0"/>
              <w:spacing w:after="0"/>
              <w:jc w:val="left"/>
              <w:rPr>
                <w:rFonts w:ascii="Arial" w:hAnsi="Arial" w:cs="Arial"/>
                <w:color w:val="000000"/>
                <w:sz w:val="24"/>
                <w:szCs w:val="24"/>
                <w:lang w:eastAsia="en-GB"/>
              </w:rPr>
            </w:pPr>
            <w:r w:rsidRPr="007C122A">
              <w:rPr>
                <w:rFonts w:ascii="Arial" w:hAnsi="Arial" w:cs="Arial"/>
                <w:color w:val="000000"/>
                <w:sz w:val="24"/>
                <w:szCs w:val="24"/>
                <w:lang w:eastAsia="en-GB"/>
              </w:rPr>
              <w:t>(resigned 8 July 2017)</w:t>
            </w:r>
          </w:p>
        </w:tc>
      </w:tr>
      <w:tr w:rsidR="007A5CD3" w:rsidRPr="0032024B" w:rsidDel="0032024B" w14:paraId="252D196E" w14:textId="77777777" w:rsidTr="00A45E73">
        <w:trPr>
          <w:trHeight w:val="290"/>
        </w:trPr>
        <w:tc>
          <w:tcPr>
            <w:tcW w:w="5417" w:type="dxa"/>
          </w:tcPr>
          <w:p w14:paraId="0BCBE7BA" w14:textId="77777777" w:rsidR="007A5CD3" w:rsidRPr="0032024B" w:rsidRDefault="007A5CD3" w:rsidP="00A45E73">
            <w:pPr>
              <w:autoSpaceDE w:val="0"/>
              <w:autoSpaceDN w:val="0"/>
              <w:adjustRightInd w:val="0"/>
              <w:spacing w:after="0"/>
              <w:jc w:val="left"/>
              <w:rPr>
                <w:rFonts w:ascii="Arial" w:hAnsi="Arial"/>
                <w:color w:val="000000"/>
                <w:sz w:val="24"/>
              </w:rPr>
            </w:pPr>
            <w:bookmarkStart w:id="9" w:name="_Toc297128198"/>
            <w:bookmarkStart w:id="10" w:name="_Toc297131336"/>
            <w:r>
              <w:rPr>
                <w:rFonts w:ascii="Arial" w:hAnsi="Arial"/>
                <w:color w:val="000000"/>
                <w:sz w:val="24"/>
              </w:rPr>
              <w:t>Cllr John Nunn</w:t>
            </w:r>
          </w:p>
        </w:tc>
        <w:tc>
          <w:tcPr>
            <w:tcW w:w="3827" w:type="dxa"/>
          </w:tcPr>
          <w:p w14:paraId="28858431" w14:textId="00E52321" w:rsidR="007A5CD3" w:rsidRPr="0032024B" w:rsidDel="0032024B" w:rsidRDefault="007A5CD3" w:rsidP="007A5CD3">
            <w:pPr>
              <w:autoSpaceDE w:val="0"/>
              <w:autoSpaceDN w:val="0"/>
              <w:adjustRightInd w:val="0"/>
              <w:spacing w:after="0"/>
              <w:jc w:val="left"/>
              <w:rPr>
                <w:rFonts w:ascii="Arial" w:hAnsi="Arial"/>
                <w:color w:val="000000"/>
                <w:sz w:val="24"/>
              </w:rPr>
            </w:pPr>
            <w:r w:rsidRPr="0073419B">
              <w:rPr>
                <w:rFonts w:ascii="Arial" w:hAnsi="Arial"/>
                <w:color w:val="000000"/>
                <w:sz w:val="24"/>
              </w:rPr>
              <w:t>(</w:t>
            </w:r>
            <w:r w:rsidRPr="007C122A">
              <w:rPr>
                <w:rFonts w:ascii="Arial" w:hAnsi="Arial" w:cs="Arial"/>
                <w:color w:val="000000"/>
                <w:sz w:val="24"/>
                <w:szCs w:val="24"/>
                <w:lang w:eastAsia="en-GB"/>
              </w:rPr>
              <w:t xml:space="preserve">resigned </w:t>
            </w:r>
            <w:r>
              <w:rPr>
                <w:rFonts w:ascii="Arial" w:hAnsi="Arial" w:cs="Arial"/>
                <w:color w:val="000000"/>
                <w:sz w:val="24"/>
                <w:szCs w:val="24"/>
                <w:lang w:eastAsia="en-GB"/>
              </w:rPr>
              <w:t>29</w:t>
            </w:r>
            <w:r w:rsidRPr="007C122A">
              <w:rPr>
                <w:rFonts w:ascii="Arial" w:hAnsi="Arial" w:cs="Arial"/>
                <w:color w:val="000000"/>
                <w:sz w:val="24"/>
                <w:szCs w:val="24"/>
                <w:lang w:eastAsia="en-GB"/>
              </w:rPr>
              <w:t xml:space="preserve"> </w:t>
            </w:r>
            <w:r>
              <w:rPr>
                <w:rFonts w:ascii="Arial" w:hAnsi="Arial" w:cs="Arial"/>
                <w:color w:val="000000"/>
                <w:sz w:val="24"/>
                <w:szCs w:val="24"/>
                <w:lang w:eastAsia="en-GB"/>
              </w:rPr>
              <w:t>August</w:t>
            </w:r>
            <w:r w:rsidRPr="007C122A">
              <w:rPr>
                <w:rFonts w:ascii="Arial" w:hAnsi="Arial" w:cs="Arial"/>
                <w:color w:val="000000"/>
                <w:sz w:val="24"/>
                <w:szCs w:val="24"/>
                <w:lang w:eastAsia="en-GB"/>
              </w:rPr>
              <w:t xml:space="preserve"> 2017</w:t>
            </w:r>
            <w:r w:rsidRPr="0073419B">
              <w:rPr>
                <w:rFonts w:ascii="Arial" w:hAnsi="Arial"/>
                <w:color w:val="000000"/>
                <w:sz w:val="24"/>
              </w:rPr>
              <w:t>)</w:t>
            </w:r>
          </w:p>
        </w:tc>
      </w:tr>
    </w:tbl>
    <w:p w14:paraId="525F5C74" w14:textId="77777777" w:rsidR="00756AE3" w:rsidRPr="0073419B" w:rsidRDefault="00756AE3" w:rsidP="003144BC">
      <w:pPr>
        <w:pStyle w:val="Advisers"/>
        <w:outlineLvl w:val="0"/>
        <w:rPr>
          <w:rFonts w:ascii="Arial" w:hAnsi="Arial" w:cs="Arial"/>
          <w:szCs w:val="24"/>
        </w:rPr>
      </w:pPr>
      <w:r w:rsidRPr="0073419B">
        <w:rPr>
          <w:rFonts w:ascii="Arial" w:hAnsi="Arial" w:cs="Arial"/>
          <w:szCs w:val="24"/>
        </w:rPr>
        <w:t>secretary</w:t>
      </w:r>
      <w:bookmarkEnd w:id="9"/>
      <w:bookmarkEnd w:id="10"/>
    </w:p>
    <w:p w14:paraId="2F6ABE89" w14:textId="77777777" w:rsidR="00756AE3" w:rsidRPr="00AA259F" w:rsidRDefault="00AA259F">
      <w:pPr>
        <w:pStyle w:val="NoSpace"/>
        <w:tabs>
          <w:tab w:val="left" w:pos="3402"/>
        </w:tabs>
        <w:rPr>
          <w:rFonts w:ascii="Arial" w:hAnsi="Arial" w:cs="Arial"/>
          <w:sz w:val="24"/>
          <w:szCs w:val="24"/>
        </w:rPr>
      </w:pPr>
      <w:r w:rsidRPr="0073419B">
        <w:rPr>
          <w:rFonts w:ascii="Arial" w:hAnsi="Arial" w:cs="Arial"/>
          <w:sz w:val="24"/>
          <w:szCs w:val="24"/>
        </w:rPr>
        <w:t>Dennis Skinner</w:t>
      </w:r>
      <w:r w:rsidR="00756AE3" w:rsidRPr="00AA259F">
        <w:rPr>
          <w:rFonts w:ascii="Arial" w:hAnsi="Arial" w:cs="Arial"/>
          <w:sz w:val="24"/>
          <w:szCs w:val="24"/>
        </w:rPr>
        <w:tab/>
      </w:r>
    </w:p>
    <w:p w14:paraId="2D1C52EE" w14:textId="77777777" w:rsidR="00756AE3" w:rsidRPr="00AA259F" w:rsidRDefault="00756AE3" w:rsidP="003144BC">
      <w:pPr>
        <w:pStyle w:val="Advisers"/>
        <w:outlineLvl w:val="0"/>
        <w:rPr>
          <w:rFonts w:ascii="Arial" w:hAnsi="Arial" w:cs="Arial"/>
          <w:szCs w:val="24"/>
        </w:rPr>
      </w:pPr>
      <w:bookmarkStart w:id="11" w:name="_Toc297128199"/>
      <w:bookmarkStart w:id="12" w:name="_Toc297131337"/>
      <w:r w:rsidRPr="00AA259F">
        <w:rPr>
          <w:rFonts w:ascii="Arial" w:hAnsi="Arial" w:cs="Arial"/>
          <w:szCs w:val="24"/>
        </w:rPr>
        <w:t>registered office</w:t>
      </w:r>
      <w:bookmarkEnd w:id="11"/>
      <w:bookmarkEnd w:id="12"/>
    </w:p>
    <w:p w14:paraId="32A6410A" w14:textId="77777777" w:rsidR="00756AE3" w:rsidRPr="00AA259F" w:rsidRDefault="00756AE3" w:rsidP="003144BC">
      <w:pPr>
        <w:pStyle w:val="NoSpace"/>
        <w:outlineLvl w:val="0"/>
        <w:rPr>
          <w:rFonts w:ascii="Arial" w:hAnsi="Arial" w:cs="Arial"/>
          <w:sz w:val="24"/>
          <w:szCs w:val="24"/>
        </w:rPr>
      </w:pPr>
      <w:bookmarkStart w:id="13" w:name="_Toc297128200"/>
      <w:bookmarkStart w:id="14" w:name="_Toc297131338"/>
      <w:r w:rsidRPr="00AA259F">
        <w:rPr>
          <w:rFonts w:ascii="Arial" w:hAnsi="Arial" w:cs="Arial"/>
          <w:sz w:val="24"/>
          <w:szCs w:val="24"/>
        </w:rPr>
        <w:t>Local Government House</w:t>
      </w:r>
      <w:bookmarkEnd w:id="13"/>
      <w:bookmarkEnd w:id="14"/>
    </w:p>
    <w:p w14:paraId="2F19E889" w14:textId="77777777" w:rsidR="00756AE3" w:rsidRPr="00AA259F" w:rsidRDefault="00756AE3">
      <w:pPr>
        <w:pStyle w:val="NoSpace"/>
        <w:rPr>
          <w:rFonts w:ascii="Arial" w:hAnsi="Arial" w:cs="Arial"/>
          <w:sz w:val="24"/>
          <w:szCs w:val="24"/>
        </w:rPr>
      </w:pPr>
      <w:r w:rsidRPr="00AA259F">
        <w:rPr>
          <w:rFonts w:ascii="Arial" w:hAnsi="Arial" w:cs="Arial"/>
          <w:sz w:val="24"/>
          <w:szCs w:val="24"/>
        </w:rPr>
        <w:t>Smith Square</w:t>
      </w:r>
    </w:p>
    <w:p w14:paraId="0FFAA9B0" w14:textId="77777777" w:rsidR="00756AE3" w:rsidRPr="00AA259F" w:rsidRDefault="00756AE3">
      <w:pPr>
        <w:pStyle w:val="NoSpace"/>
        <w:rPr>
          <w:rFonts w:ascii="Arial" w:hAnsi="Arial" w:cs="Arial"/>
          <w:sz w:val="24"/>
          <w:szCs w:val="24"/>
        </w:rPr>
      </w:pPr>
      <w:smartTag w:uri="urn:schemas-microsoft-com:office:smarttags" w:element="place">
        <w:smartTag w:uri="urn:schemas-microsoft-com:office:smarttags" w:element="City">
          <w:r w:rsidRPr="00AA259F">
            <w:rPr>
              <w:rFonts w:ascii="Arial" w:hAnsi="Arial" w:cs="Arial"/>
              <w:sz w:val="24"/>
              <w:szCs w:val="24"/>
            </w:rPr>
            <w:t>London</w:t>
          </w:r>
        </w:smartTag>
      </w:smartTag>
    </w:p>
    <w:p w14:paraId="1E4C7737" w14:textId="77777777" w:rsidR="00756AE3" w:rsidRPr="00AA259F" w:rsidRDefault="00756AE3">
      <w:pPr>
        <w:pStyle w:val="NoSpace"/>
        <w:rPr>
          <w:rFonts w:ascii="Arial" w:hAnsi="Arial" w:cs="Arial"/>
          <w:sz w:val="24"/>
          <w:szCs w:val="24"/>
        </w:rPr>
      </w:pPr>
      <w:r w:rsidRPr="00AA259F">
        <w:rPr>
          <w:rFonts w:ascii="Arial" w:hAnsi="Arial" w:cs="Arial"/>
          <w:sz w:val="24"/>
          <w:szCs w:val="24"/>
        </w:rPr>
        <w:t>SW1P 3HZ</w:t>
      </w:r>
    </w:p>
    <w:p w14:paraId="76864E3F" w14:textId="77777777" w:rsidR="00756AE3" w:rsidRPr="00AA259F" w:rsidRDefault="00756AE3" w:rsidP="003144BC">
      <w:pPr>
        <w:pStyle w:val="Advisers"/>
        <w:outlineLvl w:val="0"/>
        <w:rPr>
          <w:rFonts w:ascii="Arial" w:hAnsi="Arial" w:cs="Arial"/>
          <w:szCs w:val="24"/>
        </w:rPr>
      </w:pPr>
      <w:bookmarkStart w:id="15" w:name="_Toc297128201"/>
      <w:bookmarkStart w:id="16" w:name="_Toc297131339"/>
      <w:r w:rsidRPr="00AA259F">
        <w:rPr>
          <w:rFonts w:ascii="Arial" w:hAnsi="Arial" w:cs="Arial"/>
          <w:szCs w:val="24"/>
        </w:rPr>
        <w:t>bankers</w:t>
      </w:r>
      <w:bookmarkEnd w:id="15"/>
      <w:bookmarkEnd w:id="16"/>
      <w:r w:rsidR="005B3A70" w:rsidRPr="00AA259F">
        <w:rPr>
          <w:rFonts w:ascii="Arial" w:hAnsi="Arial" w:cs="Arial"/>
          <w:szCs w:val="24"/>
        </w:rPr>
        <w:t xml:space="preserve"> </w:t>
      </w:r>
    </w:p>
    <w:p w14:paraId="1974BBDA" w14:textId="77777777" w:rsidR="00C0206A" w:rsidRPr="00AA259F" w:rsidRDefault="00594511">
      <w:pPr>
        <w:pStyle w:val="NoSpace"/>
        <w:rPr>
          <w:rFonts w:ascii="Arial" w:hAnsi="Arial" w:cs="Arial"/>
          <w:sz w:val="24"/>
          <w:szCs w:val="24"/>
        </w:rPr>
      </w:pPr>
      <w:r w:rsidRPr="00AA259F">
        <w:rPr>
          <w:rFonts w:ascii="Arial" w:hAnsi="Arial" w:cs="Arial"/>
          <w:sz w:val="24"/>
          <w:szCs w:val="24"/>
        </w:rPr>
        <w:t>Barclays</w:t>
      </w:r>
    </w:p>
    <w:p w14:paraId="2E576281" w14:textId="77777777" w:rsidR="00594511" w:rsidRPr="00AA259F" w:rsidRDefault="00594511">
      <w:pPr>
        <w:pStyle w:val="NoSpace"/>
        <w:rPr>
          <w:rFonts w:ascii="Arial" w:hAnsi="Arial" w:cs="Arial"/>
          <w:sz w:val="24"/>
          <w:szCs w:val="24"/>
        </w:rPr>
      </w:pPr>
      <w:r w:rsidRPr="00AA259F">
        <w:rPr>
          <w:rFonts w:ascii="Arial" w:hAnsi="Arial" w:cs="Arial"/>
          <w:sz w:val="24"/>
          <w:szCs w:val="24"/>
        </w:rPr>
        <w:t>UK Banking</w:t>
      </w:r>
    </w:p>
    <w:p w14:paraId="696AAD34" w14:textId="77777777" w:rsidR="00594511" w:rsidRPr="00AA259F" w:rsidRDefault="00594511">
      <w:pPr>
        <w:pStyle w:val="NoSpace"/>
        <w:rPr>
          <w:rFonts w:ascii="Arial" w:hAnsi="Arial" w:cs="Arial"/>
          <w:sz w:val="24"/>
          <w:szCs w:val="24"/>
        </w:rPr>
      </w:pPr>
      <w:r w:rsidRPr="00AA259F">
        <w:rPr>
          <w:rFonts w:ascii="Arial" w:hAnsi="Arial" w:cs="Arial"/>
          <w:sz w:val="24"/>
          <w:szCs w:val="24"/>
        </w:rPr>
        <w:t>1 Churchill Place</w:t>
      </w:r>
    </w:p>
    <w:p w14:paraId="3C838287" w14:textId="77777777" w:rsidR="00594511" w:rsidRPr="00AA259F" w:rsidRDefault="00594511">
      <w:pPr>
        <w:pStyle w:val="NoSpace"/>
        <w:rPr>
          <w:rFonts w:ascii="Arial" w:hAnsi="Arial" w:cs="Arial"/>
          <w:sz w:val="24"/>
          <w:szCs w:val="24"/>
        </w:rPr>
      </w:pPr>
      <w:r w:rsidRPr="00AA259F">
        <w:rPr>
          <w:rFonts w:ascii="Arial" w:hAnsi="Arial" w:cs="Arial"/>
          <w:sz w:val="24"/>
          <w:szCs w:val="24"/>
        </w:rPr>
        <w:t>London</w:t>
      </w:r>
    </w:p>
    <w:p w14:paraId="1C333855" w14:textId="77777777" w:rsidR="00594511" w:rsidRDefault="00594511">
      <w:pPr>
        <w:pStyle w:val="NoSpace"/>
        <w:rPr>
          <w:rFonts w:ascii="Arial" w:hAnsi="Arial" w:cs="Arial"/>
          <w:sz w:val="24"/>
          <w:szCs w:val="24"/>
        </w:rPr>
      </w:pPr>
      <w:r w:rsidRPr="00AA259F">
        <w:rPr>
          <w:rFonts w:ascii="Arial" w:hAnsi="Arial" w:cs="Arial"/>
          <w:sz w:val="24"/>
          <w:szCs w:val="24"/>
        </w:rPr>
        <w:t>E14 5HP</w:t>
      </w:r>
    </w:p>
    <w:p w14:paraId="73B7664B" w14:textId="77777777" w:rsidR="00AE72C7" w:rsidRPr="00AA259F" w:rsidRDefault="00AE72C7">
      <w:pPr>
        <w:pStyle w:val="NoSpace"/>
        <w:rPr>
          <w:rFonts w:ascii="Arial" w:hAnsi="Arial" w:cs="Arial"/>
          <w:sz w:val="24"/>
          <w:szCs w:val="24"/>
        </w:rPr>
      </w:pPr>
    </w:p>
    <w:p w14:paraId="7404CCB3" w14:textId="77777777" w:rsidR="005B3A70" w:rsidRPr="00AA259F" w:rsidRDefault="005B3A70" w:rsidP="005B3A70">
      <w:pPr>
        <w:pStyle w:val="Advisers"/>
        <w:outlineLvl w:val="0"/>
        <w:rPr>
          <w:rFonts w:ascii="Arial" w:hAnsi="Arial" w:cs="Arial"/>
          <w:szCs w:val="24"/>
        </w:rPr>
      </w:pPr>
      <w:bookmarkStart w:id="17" w:name="_Toc297128203"/>
      <w:bookmarkStart w:id="18" w:name="_Toc297131341"/>
      <w:r w:rsidRPr="00AA259F">
        <w:rPr>
          <w:rFonts w:ascii="Arial" w:hAnsi="Arial" w:cs="Arial"/>
          <w:szCs w:val="24"/>
        </w:rPr>
        <w:t xml:space="preserve">statutory auditor </w:t>
      </w:r>
    </w:p>
    <w:bookmarkEnd w:id="17"/>
    <w:bookmarkEnd w:id="18"/>
    <w:p w14:paraId="22A8942A" w14:textId="77777777" w:rsidR="00AE72C7" w:rsidRPr="00AA259F" w:rsidRDefault="00AE72C7" w:rsidP="00AE72C7">
      <w:pPr>
        <w:pStyle w:val="NoSpace"/>
        <w:jc w:val="left"/>
        <w:rPr>
          <w:rFonts w:ascii="Arial" w:hAnsi="Arial" w:cs="Arial"/>
          <w:sz w:val="24"/>
          <w:szCs w:val="24"/>
        </w:rPr>
      </w:pPr>
      <w:r w:rsidRPr="00AA259F">
        <w:rPr>
          <w:rFonts w:ascii="Arial" w:hAnsi="Arial" w:cs="Arial"/>
          <w:sz w:val="24"/>
          <w:szCs w:val="24"/>
        </w:rPr>
        <w:t>PKF Littlejohn LLP</w:t>
      </w:r>
    </w:p>
    <w:p w14:paraId="3848C2A9" w14:textId="77777777" w:rsidR="00AE72C7" w:rsidRPr="00AA259F" w:rsidRDefault="00AE72C7" w:rsidP="00AE72C7">
      <w:pPr>
        <w:pStyle w:val="NoSpace"/>
        <w:jc w:val="left"/>
        <w:rPr>
          <w:rFonts w:ascii="Arial" w:hAnsi="Arial" w:cs="Arial"/>
          <w:sz w:val="24"/>
          <w:szCs w:val="24"/>
        </w:rPr>
      </w:pPr>
      <w:r w:rsidRPr="00AA259F">
        <w:rPr>
          <w:rFonts w:ascii="Arial" w:hAnsi="Arial" w:cs="Arial"/>
          <w:sz w:val="24"/>
          <w:szCs w:val="24"/>
        </w:rPr>
        <w:t>1 Westferry Circus</w:t>
      </w:r>
    </w:p>
    <w:p w14:paraId="5A609819" w14:textId="77777777" w:rsidR="00AE72C7" w:rsidRPr="00AA259F" w:rsidRDefault="00AE72C7" w:rsidP="00AE72C7">
      <w:pPr>
        <w:pStyle w:val="NoSpace"/>
        <w:jc w:val="left"/>
        <w:rPr>
          <w:rFonts w:ascii="Arial" w:hAnsi="Arial" w:cs="Arial"/>
          <w:sz w:val="24"/>
          <w:szCs w:val="24"/>
        </w:rPr>
      </w:pPr>
      <w:smartTag w:uri="urn:schemas-microsoft-com:office:smarttags" w:element="place">
        <w:smartTag w:uri="urn:schemas-microsoft-com:office:smarttags" w:element="PlaceName">
          <w:r w:rsidRPr="00AA259F">
            <w:rPr>
              <w:rFonts w:ascii="Arial" w:hAnsi="Arial" w:cs="Arial"/>
              <w:sz w:val="24"/>
              <w:szCs w:val="24"/>
            </w:rPr>
            <w:t>Canary</w:t>
          </w:r>
        </w:smartTag>
        <w:r w:rsidRPr="00AA259F">
          <w:rPr>
            <w:rFonts w:ascii="Arial" w:hAnsi="Arial" w:cs="Arial"/>
            <w:sz w:val="24"/>
            <w:szCs w:val="24"/>
          </w:rPr>
          <w:t xml:space="preserve"> </w:t>
        </w:r>
        <w:smartTag w:uri="urn:schemas-microsoft-com:office:smarttags" w:element="PlaceType">
          <w:r w:rsidRPr="00AA259F">
            <w:rPr>
              <w:rFonts w:ascii="Arial" w:hAnsi="Arial" w:cs="Arial"/>
              <w:sz w:val="24"/>
              <w:szCs w:val="24"/>
            </w:rPr>
            <w:t>Wharf</w:t>
          </w:r>
        </w:smartTag>
      </w:smartTag>
    </w:p>
    <w:p w14:paraId="46B7D498" w14:textId="77777777" w:rsidR="00AE72C7" w:rsidRPr="00AA259F" w:rsidRDefault="00AE72C7" w:rsidP="00AE72C7">
      <w:pPr>
        <w:pStyle w:val="NoSpace"/>
        <w:rPr>
          <w:rFonts w:ascii="Arial" w:hAnsi="Arial" w:cs="Arial"/>
          <w:sz w:val="24"/>
          <w:szCs w:val="24"/>
        </w:rPr>
      </w:pPr>
      <w:smartTag w:uri="urn:schemas-microsoft-com:office:smarttags" w:element="place">
        <w:smartTag w:uri="urn:schemas-microsoft-com:office:smarttags" w:element="City">
          <w:r w:rsidRPr="00AA259F">
            <w:rPr>
              <w:rFonts w:ascii="Arial" w:hAnsi="Arial" w:cs="Arial"/>
              <w:sz w:val="24"/>
              <w:szCs w:val="24"/>
            </w:rPr>
            <w:t>London</w:t>
          </w:r>
        </w:smartTag>
      </w:smartTag>
    </w:p>
    <w:p w14:paraId="6EC7813D" w14:textId="15639912" w:rsidR="009D1878" w:rsidRPr="00AE72C7" w:rsidRDefault="00AE72C7" w:rsidP="00AE72C7">
      <w:pPr>
        <w:pStyle w:val="NoSpace"/>
        <w:rPr>
          <w:rFonts w:ascii="Arial" w:hAnsi="Arial" w:cs="Arial"/>
          <w:sz w:val="24"/>
          <w:szCs w:val="24"/>
        </w:rPr>
        <w:sectPr w:rsidR="009D1878" w:rsidRPr="00AE72C7" w:rsidSect="00EB4A43">
          <w:headerReference w:type="default" r:id="rId15"/>
          <w:footerReference w:type="default" r:id="rId16"/>
          <w:headerReference w:type="first" r:id="rId17"/>
          <w:pgSz w:w="11907" w:h="16834" w:code="9"/>
          <w:pgMar w:top="369" w:right="1077" w:bottom="1134" w:left="1474" w:header="567" w:footer="851" w:gutter="0"/>
          <w:paperSrc w:first="15" w:other="15"/>
          <w:pgNumType w:start="1"/>
          <w:cols w:space="720"/>
          <w:docGrid w:linePitch="272"/>
        </w:sectPr>
      </w:pPr>
      <w:r w:rsidRPr="00AA259F">
        <w:rPr>
          <w:rFonts w:ascii="Arial" w:hAnsi="Arial" w:cs="Arial"/>
          <w:sz w:val="24"/>
          <w:szCs w:val="24"/>
        </w:rPr>
        <w:t>E14 4HD</w:t>
      </w:r>
    </w:p>
    <w:p w14:paraId="5A91C5EE" w14:textId="77777777" w:rsidR="001C73F7" w:rsidRPr="001C73F7" w:rsidRDefault="001C73F7" w:rsidP="001C73F7">
      <w:pPr>
        <w:keepNext/>
        <w:tabs>
          <w:tab w:val="left" w:pos="567"/>
        </w:tabs>
        <w:spacing w:before="100" w:beforeAutospacing="1" w:after="0"/>
        <w:jc w:val="left"/>
        <w:outlineLvl w:val="0"/>
        <w:rPr>
          <w:rFonts w:ascii="Arial" w:hAnsi="Arial"/>
          <w:b/>
          <w:caps/>
          <w:sz w:val="24"/>
        </w:rPr>
      </w:pPr>
      <w:bookmarkStart w:id="19" w:name="_Ref357754177"/>
      <w:r w:rsidRPr="001C73F7">
        <w:rPr>
          <w:rFonts w:ascii="Arial" w:hAnsi="Arial"/>
          <w:b/>
          <w:caps/>
          <w:sz w:val="24"/>
        </w:rPr>
        <w:lastRenderedPageBreak/>
        <w:t>DIRECTORS’ REPORT</w:t>
      </w:r>
    </w:p>
    <w:p w14:paraId="25631F31" w14:textId="4CFE7E44" w:rsidR="001C73F7" w:rsidRPr="001C73F7" w:rsidRDefault="001C73F7" w:rsidP="001C73F7">
      <w:pPr>
        <w:spacing w:before="100" w:beforeAutospacing="1"/>
        <w:rPr>
          <w:rFonts w:ascii="Arial" w:hAnsi="Arial" w:cs="Arial"/>
          <w:sz w:val="22"/>
          <w:szCs w:val="22"/>
        </w:rPr>
      </w:pPr>
      <w:r w:rsidRPr="001C73F7">
        <w:rPr>
          <w:rFonts w:ascii="Arial" w:hAnsi="Arial" w:cs="Arial"/>
          <w:sz w:val="22"/>
          <w:szCs w:val="22"/>
        </w:rPr>
        <w:t xml:space="preserve">The Directors present their report and audited financial statements for the </w:t>
      </w:r>
      <w:r w:rsidR="00283874">
        <w:rPr>
          <w:rFonts w:ascii="Arial" w:hAnsi="Arial" w:cs="Arial"/>
          <w:sz w:val="22"/>
          <w:szCs w:val="22"/>
        </w:rPr>
        <w:t>y</w:t>
      </w:r>
      <w:r w:rsidRPr="001C73F7">
        <w:rPr>
          <w:rFonts w:ascii="Arial" w:hAnsi="Arial" w:cs="Arial"/>
          <w:sz w:val="22"/>
          <w:szCs w:val="22"/>
        </w:rPr>
        <w:t>ear ended 31 March 2018.</w:t>
      </w:r>
    </w:p>
    <w:p w14:paraId="66B06B92" w14:textId="77777777" w:rsidR="001C73F7" w:rsidRPr="001C73F7" w:rsidRDefault="001C73F7" w:rsidP="001C73F7">
      <w:pPr>
        <w:spacing w:before="100" w:beforeAutospacing="1"/>
        <w:rPr>
          <w:rFonts w:ascii="Arial" w:hAnsi="Arial" w:cs="Arial"/>
          <w:b/>
          <w:sz w:val="22"/>
          <w:szCs w:val="22"/>
        </w:rPr>
      </w:pPr>
      <w:r w:rsidRPr="001C73F7">
        <w:rPr>
          <w:rFonts w:ascii="Arial" w:hAnsi="Arial" w:cs="Arial"/>
          <w:b/>
          <w:sz w:val="22"/>
          <w:szCs w:val="22"/>
        </w:rPr>
        <w:t xml:space="preserve">Principal activities </w:t>
      </w:r>
    </w:p>
    <w:p w14:paraId="191BB8E7" w14:textId="77777777" w:rsidR="001C73F7" w:rsidRPr="001C73F7" w:rsidRDefault="001C73F7" w:rsidP="001C73F7">
      <w:pPr>
        <w:spacing w:before="100" w:beforeAutospacing="1"/>
        <w:rPr>
          <w:rFonts w:ascii="Arial" w:hAnsi="Arial" w:cs="Arial"/>
          <w:sz w:val="22"/>
          <w:szCs w:val="22"/>
        </w:rPr>
      </w:pPr>
      <w:r w:rsidRPr="001C73F7">
        <w:rPr>
          <w:rFonts w:ascii="Arial" w:hAnsi="Arial" w:cs="Arial"/>
          <w:sz w:val="22"/>
          <w:szCs w:val="22"/>
        </w:rPr>
        <w:t>The Improvement and Development Agency for Local Government (IDeA) supports improvement and innovation in local government, helping councils take responsibility for their own performance and improvement.</w:t>
      </w:r>
    </w:p>
    <w:p w14:paraId="579128DE" w14:textId="77777777" w:rsidR="001C73F7" w:rsidRPr="001C73F7" w:rsidRDefault="001C73F7" w:rsidP="001C73F7">
      <w:pPr>
        <w:spacing w:before="100" w:beforeAutospacing="1"/>
        <w:rPr>
          <w:rFonts w:ascii="Arial" w:hAnsi="Arial" w:cs="Arial"/>
          <w:sz w:val="22"/>
          <w:szCs w:val="22"/>
        </w:rPr>
      </w:pPr>
      <w:r w:rsidRPr="001C73F7">
        <w:rPr>
          <w:rFonts w:ascii="Arial" w:hAnsi="Arial" w:cs="Arial"/>
          <w:sz w:val="22"/>
          <w:szCs w:val="22"/>
        </w:rPr>
        <w:t>As local government’s improvement agency, IDeA provides core services which focus on helping councils work with and learn from each other. The main ways we provide improvement support are through:</w:t>
      </w:r>
    </w:p>
    <w:p w14:paraId="76D9BA44" w14:textId="1B548EEB" w:rsidR="001C73F7" w:rsidRPr="001C73F7" w:rsidRDefault="001C73F7" w:rsidP="001C73F7">
      <w:pPr>
        <w:numPr>
          <w:ilvl w:val="0"/>
          <w:numId w:val="7"/>
        </w:numPr>
        <w:spacing w:before="100" w:beforeAutospacing="1"/>
        <w:contextualSpacing/>
        <w:rPr>
          <w:rFonts w:ascii="Arial" w:hAnsi="Arial" w:cs="Arial"/>
          <w:sz w:val="22"/>
          <w:szCs w:val="22"/>
        </w:rPr>
      </w:pPr>
      <w:r w:rsidRPr="001C73F7">
        <w:rPr>
          <w:rFonts w:ascii="Arial" w:hAnsi="Arial" w:cs="Arial"/>
          <w:sz w:val="22"/>
          <w:szCs w:val="22"/>
        </w:rPr>
        <w:t>a programme of peer challenges, ensuring we have high quality peers on board, particularly leaders and chief executives</w:t>
      </w:r>
      <w:r w:rsidR="008D4B51">
        <w:rPr>
          <w:rFonts w:ascii="Arial" w:hAnsi="Arial" w:cs="Arial"/>
          <w:sz w:val="22"/>
          <w:szCs w:val="22"/>
        </w:rPr>
        <w:t>;</w:t>
      </w:r>
    </w:p>
    <w:p w14:paraId="19CBB8F1" w14:textId="15FB8139" w:rsidR="001C73F7" w:rsidRPr="001C73F7" w:rsidRDefault="001C73F7" w:rsidP="001C73F7">
      <w:pPr>
        <w:numPr>
          <w:ilvl w:val="0"/>
          <w:numId w:val="7"/>
        </w:numPr>
        <w:spacing w:before="100" w:beforeAutospacing="1"/>
        <w:contextualSpacing/>
        <w:rPr>
          <w:rFonts w:ascii="Arial" w:hAnsi="Arial" w:cs="Arial"/>
          <w:sz w:val="22"/>
          <w:szCs w:val="22"/>
        </w:rPr>
      </w:pPr>
      <w:r w:rsidRPr="001C73F7">
        <w:rPr>
          <w:rFonts w:ascii="Arial" w:hAnsi="Arial" w:cs="Arial"/>
          <w:sz w:val="22"/>
          <w:szCs w:val="22"/>
        </w:rPr>
        <w:t>support to individual councils and groups of councils, especially councils with the most severe performance challenges</w:t>
      </w:r>
      <w:r w:rsidR="008D4B51">
        <w:rPr>
          <w:rFonts w:ascii="Arial" w:hAnsi="Arial" w:cs="Arial"/>
          <w:sz w:val="22"/>
          <w:szCs w:val="22"/>
        </w:rPr>
        <w:t>;</w:t>
      </w:r>
    </w:p>
    <w:p w14:paraId="3782C14E" w14:textId="6C9935DB" w:rsidR="001C73F7" w:rsidRPr="001C73F7" w:rsidRDefault="001C73F7" w:rsidP="001C73F7">
      <w:pPr>
        <w:numPr>
          <w:ilvl w:val="0"/>
          <w:numId w:val="7"/>
        </w:numPr>
        <w:spacing w:before="100" w:beforeAutospacing="1"/>
        <w:contextualSpacing/>
        <w:rPr>
          <w:rFonts w:ascii="Arial" w:hAnsi="Arial" w:cs="Arial"/>
          <w:sz w:val="22"/>
          <w:szCs w:val="22"/>
        </w:rPr>
      </w:pPr>
      <w:r w:rsidRPr="001C73F7">
        <w:rPr>
          <w:rFonts w:ascii="Arial" w:hAnsi="Arial" w:cs="Arial"/>
          <w:sz w:val="22"/>
          <w:szCs w:val="22"/>
        </w:rPr>
        <w:t>leadership development programmes to councillors and managers</w:t>
      </w:r>
      <w:r w:rsidR="008D4B51">
        <w:rPr>
          <w:rFonts w:ascii="Arial" w:hAnsi="Arial" w:cs="Arial"/>
          <w:sz w:val="22"/>
          <w:szCs w:val="22"/>
        </w:rPr>
        <w:t>;</w:t>
      </w:r>
    </w:p>
    <w:p w14:paraId="2E3E9951" w14:textId="4CB3FDB5" w:rsidR="001C73F7" w:rsidRPr="001C73F7" w:rsidRDefault="001C73F7" w:rsidP="001C73F7">
      <w:pPr>
        <w:numPr>
          <w:ilvl w:val="0"/>
          <w:numId w:val="7"/>
        </w:numPr>
        <w:spacing w:before="100" w:beforeAutospacing="1"/>
        <w:contextualSpacing/>
        <w:rPr>
          <w:rFonts w:ascii="Arial" w:hAnsi="Arial" w:cs="Arial"/>
          <w:sz w:val="22"/>
          <w:szCs w:val="22"/>
        </w:rPr>
      </w:pPr>
      <w:r w:rsidRPr="001C73F7">
        <w:rPr>
          <w:rFonts w:ascii="Arial" w:hAnsi="Arial" w:cs="Arial"/>
          <w:sz w:val="22"/>
          <w:szCs w:val="22"/>
        </w:rPr>
        <w:t>programmes which support councils in improving their productivity and efficiency</w:t>
      </w:r>
      <w:r w:rsidR="008D4B51">
        <w:rPr>
          <w:rFonts w:ascii="Arial" w:hAnsi="Arial" w:cs="Arial"/>
          <w:sz w:val="22"/>
          <w:szCs w:val="22"/>
        </w:rPr>
        <w:t>; and</w:t>
      </w:r>
    </w:p>
    <w:p w14:paraId="328C72F2" w14:textId="77777777" w:rsidR="001C73F7" w:rsidRPr="001C73F7" w:rsidRDefault="001C73F7" w:rsidP="001C73F7">
      <w:pPr>
        <w:numPr>
          <w:ilvl w:val="0"/>
          <w:numId w:val="7"/>
        </w:numPr>
        <w:spacing w:before="100" w:beforeAutospacing="1"/>
        <w:contextualSpacing/>
        <w:rPr>
          <w:rFonts w:ascii="Arial" w:hAnsi="Arial" w:cs="Arial"/>
          <w:sz w:val="22"/>
          <w:szCs w:val="22"/>
        </w:rPr>
      </w:pPr>
      <w:r w:rsidRPr="001C73F7">
        <w:rPr>
          <w:rFonts w:ascii="Arial" w:hAnsi="Arial" w:cs="Arial"/>
          <w:sz w:val="22"/>
          <w:szCs w:val="22"/>
        </w:rPr>
        <w:t>web-based services so councils can learn from each other and share information on efficiency and innovation.</w:t>
      </w:r>
    </w:p>
    <w:p w14:paraId="5122826F" w14:textId="77777777" w:rsidR="001C73F7" w:rsidRPr="001C73F7" w:rsidRDefault="001C73F7" w:rsidP="001C73F7">
      <w:pPr>
        <w:spacing w:before="100" w:beforeAutospacing="1"/>
        <w:rPr>
          <w:rFonts w:ascii="Arial" w:hAnsi="Arial" w:cs="Arial"/>
          <w:b/>
          <w:sz w:val="22"/>
          <w:szCs w:val="22"/>
        </w:rPr>
      </w:pPr>
      <w:r w:rsidRPr="001C73F7">
        <w:rPr>
          <w:rFonts w:ascii="Arial" w:hAnsi="Arial" w:cs="Arial"/>
          <w:b/>
          <w:sz w:val="22"/>
          <w:szCs w:val="22"/>
        </w:rPr>
        <w:t xml:space="preserve">A year in focus </w:t>
      </w:r>
    </w:p>
    <w:p w14:paraId="33F2B1F8" w14:textId="77777777" w:rsidR="001C73F7" w:rsidRPr="001C73F7" w:rsidRDefault="001C73F7" w:rsidP="001C73F7">
      <w:pPr>
        <w:autoSpaceDE w:val="0"/>
        <w:autoSpaceDN w:val="0"/>
        <w:adjustRightInd w:val="0"/>
        <w:spacing w:after="0" w:line="276" w:lineRule="auto"/>
        <w:jc w:val="left"/>
        <w:rPr>
          <w:rFonts w:ascii="ArialMTStd-Light" w:eastAsiaTheme="minorHAnsi" w:hAnsi="ArialMTStd-Light" w:cs="ArialMTStd-Light"/>
          <w:color w:val="000000"/>
          <w:sz w:val="22"/>
          <w:szCs w:val="22"/>
        </w:rPr>
      </w:pPr>
      <w:r w:rsidRPr="001C73F7">
        <w:rPr>
          <w:rFonts w:ascii="ArialMTStd-Light" w:eastAsiaTheme="minorHAnsi" w:hAnsi="ArialMTStd-Light" w:cs="ArialMTStd-Light"/>
          <w:color w:val="000000"/>
          <w:sz w:val="22"/>
          <w:szCs w:val="22"/>
        </w:rPr>
        <w:t xml:space="preserve">Over the last few years, local government has had to deal with a greater reduction in funding than any other part of the public sector. Councils have worked hard to shield residents from the impact of funding cuts but efficiencies cannot be re-made. </w:t>
      </w:r>
    </w:p>
    <w:p w14:paraId="00A2422D" w14:textId="77777777" w:rsidR="001C73F7" w:rsidRPr="001C73F7" w:rsidRDefault="001C73F7" w:rsidP="001C73F7">
      <w:pPr>
        <w:spacing w:after="0" w:line="276" w:lineRule="auto"/>
        <w:jc w:val="left"/>
        <w:rPr>
          <w:rFonts w:ascii="Arial" w:eastAsiaTheme="minorHAnsi" w:hAnsi="Arial" w:cs="Arial"/>
          <w:b/>
          <w:sz w:val="22"/>
          <w:szCs w:val="22"/>
        </w:rPr>
      </w:pPr>
    </w:p>
    <w:p w14:paraId="6BD16BF9" w14:textId="77777777" w:rsidR="001C73F7" w:rsidRPr="001C73F7" w:rsidRDefault="001C73F7" w:rsidP="001C73F7">
      <w:pPr>
        <w:autoSpaceDE w:val="0"/>
        <w:autoSpaceDN w:val="0"/>
        <w:adjustRightInd w:val="0"/>
        <w:spacing w:after="0" w:line="276" w:lineRule="auto"/>
        <w:jc w:val="left"/>
        <w:rPr>
          <w:rFonts w:ascii="ArialMTStd-Light" w:eastAsiaTheme="minorHAnsi" w:hAnsi="ArialMTStd-Light" w:cs="ArialMTStd-Light"/>
          <w:sz w:val="22"/>
          <w:szCs w:val="22"/>
        </w:rPr>
      </w:pPr>
      <w:r w:rsidRPr="001C73F7">
        <w:rPr>
          <w:rFonts w:ascii="ArialMTStd-Light" w:eastAsiaTheme="minorHAnsi" w:hAnsi="ArialMTStd-Light" w:cs="ArialMTStd-Light"/>
          <w:sz w:val="22"/>
          <w:szCs w:val="22"/>
        </w:rPr>
        <w:t>Our improvement work has been widely used by councils, helping to share innovation and best practice across local government. The IDeA plays a critical role in ensuring the performance of councils, addressing those at risk of underperformance, driving improvement across the sector, supporting councils through significant changes, and supporting strong local leadership. This approach, helping to co-ordinate improvement work on behalf of councils, has enabled them to deliver millions of pounds of savings.</w:t>
      </w:r>
    </w:p>
    <w:p w14:paraId="5C280F11" w14:textId="77777777" w:rsidR="001C73F7" w:rsidRPr="001C73F7" w:rsidRDefault="001C73F7" w:rsidP="001C73F7">
      <w:pPr>
        <w:autoSpaceDE w:val="0"/>
        <w:autoSpaceDN w:val="0"/>
        <w:adjustRightInd w:val="0"/>
        <w:spacing w:after="0" w:line="276" w:lineRule="auto"/>
        <w:jc w:val="left"/>
        <w:rPr>
          <w:rFonts w:ascii="ArialMTStd-Light" w:eastAsiaTheme="minorHAnsi" w:hAnsi="ArialMTStd-Light" w:cs="ArialMTStd-Light"/>
          <w:sz w:val="22"/>
          <w:szCs w:val="22"/>
        </w:rPr>
      </w:pPr>
    </w:p>
    <w:p w14:paraId="07D6DBDE" w14:textId="77777777" w:rsidR="001C73F7" w:rsidRDefault="001C73F7" w:rsidP="001C73F7">
      <w:pPr>
        <w:autoSpaceDE w:val="0"/>
        <w:autoSpaceDN w:val="0"/>
        <w:adjustRightInd w:val="0"/>
        <w:spacing w:after="0" w:line="276" w:lineRule="auto"/>
        <w:jc w:val="left"/>
        <w:rPr>
          <w:rFonts w:ascii="ArialMTStd-Light" w:eastAsiaTheme="minorHAnsi" w:hAnsi="ArialMTStd-Light" w:cs="ArialMTStd-Light"/>
          <w:sz w:val="22"/>
          <w:szCs w:val="22"/>
        </w:rPr>
      </w:pPr>
      <w:r w:rsidRPr="001C73F7">
        <w:rPr>
          <w:rFonts w:ascii="ArialMTStd-Light" w:eastAsiaTheme="minorHAnsi" w:hAnsi="ArialMTStd-Light" w:cs="ArialMTStd-Light"/>
          <w:sz w:val="22"/>
          <w:szCs w:val="22"/>
        </w:rPr>
        <w:t>Our approach is based on four key principles:</w:t>
      </w:r>
    </w:p>
    <w:p w14:paraId="3018D901" w14:textId="77777777" w:rsidR="008D4B51" w:rsidRPr="001C73F7" w:rsidRDefault="008D4B51" w:rsidP="001C73F7">
      <w:pPr>
        <w:autoSpaceDE w:val="0"/>
        <w:autoSpaceDN w:val="0"/>
        <w:adjustRightInd w:val="0"/>
        <w:spacing w:after="0" w:line="276" w:lineRule="auto"/>
        <w:jc w:val="left"/>
        <w:rPr>
          <w:rFonts w:ascii="ArialMTStd-Light" w:eastAsiaTheme="minorHAnsi" w:hAnsi="ArialMTStd-Light" w:cs="ArialMTStd-Light"/>
          <w:sz w:val="22"/>
          <w:szCs w:val="22"/>
        </w:rPr>
      </w:pPr>
    </w:p>
    <w:p w14:paraId="782C9CDB" w14:textId="2351FC9B" w:rsidR="001C73F7" w:rsidRPr="008D4B51" w:rsidRDefault="001C73F7" w:rsidP="008D4B51">
      <w:pPr>
        <w:numPr>
          <w:ilvl w:val="0"/>
          <w:numId w:val="7"/>
        </w:numPr>
        <w:spacing w:before="100" w:beforeAutospacing="1"/>
        <w:contextualSpacing/>
        <w:rPr>
          <w:rFonts w:ascii="Arial" w:hAnsi="Arial" w:cs="Arial"/>
          <w:sz w:val="22"/>
          <w:szCs w:val="22"/>
        </w:rPr>
      </w:pPr>
      <w:r w:rsidRPr="008D4B51">
        <w:rPr>
          <w:rFonts w:ascii="Arial" w:hAnsi="Arial" w:cs="Arial"/>
          <w:sz w:val="22"/>
          <w:szCs w:val="22"/>
        </w:rPr>
        <w:t>councils are responsible for their own performance</w:t>
      </w:r>
      <w:r w:rsidR="008D4B51">
        <w:rPr>
          <w:rFonts w:ascii="Arial" w:hAnsi="Arial" w:cs="Arial"/>
          <w:sz w:val="22"/>
          <w:szCs w:val="22"/>
        </w:rPr>
        <w:t>;</w:t>
      </w:r>
    </w:p>
    <w:p w14:paraId="766C0F22" w14:textId="149E98A0" w:rsidR="001C73F7" w:rsidRPr="008D4B51" w:rsidRDefault="001C73F7" w:rsidP="008D4B51">
      <w:pPr>
        <w:numPr>
          <w:ilvl w:val="0"/>
          <w:numId w:val="7"/>
        </w:numPr>
        <w:spacing w:before="100" w:beforeAutospacing="1"/>
        <w:contextualSpacing/>
        <w:rPr>
          <w:rFonts w:ascii="Arial" w:hAnsi="Arial" w:cs="Arial"/>
          <w:sz w:val="22"/>
          <w:szCs w:val="22"/>
        </w:rPr>
      </w:pPr>
      <w:r w:rsidRPr="008D4B51">
        <w:rPr>
          <w:rFonts w:ascii="Arial" w:hAnsi="Arial" w:cs="Arial"/>
          <w:sz w:val="22"/>
          <w:szCs w:val="22"/>
        </w:rPr>
        <w:t>councils are primarily accountable to their local communities</w:t>
      </w:r>
      <w:r w:rsidR="008D4B51">
        <w:rPr>
          <w:rFonts w:ascii="Arial" w:hAnsi="Arial" w:cs="Arial"/>
          <w:sz w:val="22"/>
          <w:szCs w:val="22"/>
        </w:rPr>
        <w:t>;</w:t>
      </w:r>
    </w:p>
    <w:p w14:paraId="10D6D371" w14:textId="541DC1BF" w:rsidR="001C73F7" w:rsidRPr="008D4B51" w:rsidRDefault="001C73F7" w:rsidP="008D4B51">
      <w:pPr>
        <w:numPr>
          <w:ilvl w:val="0"/>
          <w:numId w:val="7"/>
        </w:numPr>
        <w:spacing w:before="100" w:beforeAutospacing="1"/>
        <w:contextualSpacing/>
        <w:rPr>
          <w:rFonts w:ascii="Arial" w:hAnsi="Arial" w:cs="Arial"/>
          <w:sz w:val="22"/>
          <w:szCs w:val="22"/>
        </w:rPr>
      </w:pPr>
      <w:r w:rsidRPr="008D4B51">
        <w:rPr>
          <w:rFonts w:ascii="Arial" w:hAnsi="Arial" w:cs="Arial"/>
          <w:sz w:val="22"/>
          <w:szCs w:val="22"/>
        </w:rPr>
        <w:t>stronger local accountability and increased transparency drive improvement</w:t>
      </w:r>
      <w:r w:rsidR="008D4B51">
        <w:rPr>
          <w:rFonts w:ascii="Arial" w:hAnsi="Arial" w:cs="Arial"/>
          <w:sz w:val="22"/>
          <w:szCs w:val="22"/>
        </w:rPr>
        <w:t>; and</w:t>
      </w:r>
    </w:p>
    <w:p w14:paraId="19413EC8" w14:textId="77777777" w:rsidR="001C73F7" w:rsidRPr="008D4B51" w:rsidRDefault="001C73F7" w:rsidP="008D4B51">
      <w:pPr>
        <w:numPr>
          <w:ilvl w:val="0"/>
          <w:numId w:val="7"/>
        </w:numPr>
        <w:spacing w:before="100" w:beforeAutospacing="1"/>
        <w:contextualSpacing/>
        <w:rPr>
          <w:rFonts w:ascii="Arial" w:hAnsi="Arial" w:cs="Arial"/>
          <w:sz w:val="22"/>
          <w:szCs w:val="22"/>
        </w:rPr>
      </w:pPr>
      <w:r w:rsidRPr="008D4B51">
        <w:rPr>
          <w:rFonts w:ascii="Arial" w:hAnsi="Arial" w:cs="Arial"/>
          <w:sz w:val="22"/>
          <w:szCs w:val="22"/>
        </w:rPr>
        <w:t>councils have collective responsibility for the performance of local government as a whole.</w:t>
      </w:r>
    </w:p>
    <w:p w14:paraId="77122BE9" w14:textId="77777777" w:rsidR="001C73F7" w:rsidRPr="001C73F7" w:rsidRDefault="001C73F7" w:rsidP="001C73F7">
      <w:pPr>
        <w:autoSpaceDE w:val="0"/>
        <w:autoSpaceDN w:val="0"/>
        <w:adjustRightInd w:val="0"/>
        <w:spacing w:after="0" w:line="276" w:lineRule="auto"/>
        <w:jc w:val="left"/>
        <w:rPr>
          <w:rFonts w:ascii="ArialMTStd-Light" w:eastAsiaTheme="minorHAnsi" w:hAnsi="ArialMTStd-Light" w:cs="ArialMTStd-Light"/>
          <w:sz w:val="22"/>
          <w:szCs w:val="22"/>
        </w:rPr>
      </w:pPr>
    </w:p>
    <w:p w14:paraId="0F2B7EC3" w14:textId="272F2682" w:rsidR="001C73F7" w:rsidRPr="001C73F7" w:rsidRDefault="001C73F7" w:rsidP="001C73F7">
      <w:pPr>
        <w:spacing w:after="0"/>
        <w:jc w:val="left"/>
        <w:rPr>
          <w:rFonts w:ascii="Arial" w:eastAsiaTheme="minorHAnsi" w:hAnsi="Arial" w:cs="Arial"/>
          <w:sz w:val="22"/>
          <w:szCs w:val="22"/>
          <w:highlight w:val="yellow"/>
        </w:rPr>
      </w:pPr>
      <w:r w:rsidRPr="001C73F7">
        <w:rPr>
          <w:rFonts w:ascii="Arial" w:eastAsiaTheme="minorHAnsi" w:hAnsi="Arial" w:cs="Arial"/>
          <w:sz w:val="22"/>
          <w:szCs w:val="22"/>
        </w:rPr>
        <w:t>The role of the IDeA is to maintain an overview of the performance of the sector and to provide tools and support to help councils.</w:t>
      </w:r>
    </w:p>
    <w:p w14:paraId="74EA0CDE" w14:textId="77777777" w:rsidR="00DC77A8" w:rsidRDefault="00DC77A8" w:rsidP="001C73F7">
      <w:pPr>
        <w:autoSpaceDE w:val="0"/>
        <w:autoSpaceDN w:val="0"/>
        <w:adjustRightInd w:val="0"/>
        <w:spacing w:after="0" w:line="276" w:lineRule="auto"/>
        <w:rPr>
          <w:rFonts w:ascii="Arial" w:eastAsiaTheme="minorHAnsi" w:hAnsi="Arial" w:cs="Arial"/>
          <w:sz w:val="22"/>
          <w:szCs w:val="22"/>
        </w:rPr>
      </w:pPr>
    </w:p>
    <w:p w14:paraId="12AAAEB9" w14:textId="77777777" w:rsidR="001C73F7" w:rsidRPr="001C73F7" w:rsidRDefault="001C73F7" w:rsidP="001C73F7">
      <w:pPr>
        <w:autoSpaceDE w:val="0"/>
        <w:autoSpaceDN w:val="0"/>
        <w:adjustRightInd w:val="0"/>
        <w:spacing w:after="0" w:line="276" w:lineRule="auto"/>
        <w:rPr>
          <w:rFonts w:ascii="Arial" w:eastAsiaTheme="minorHAnsi" w:hAnsi="Arial" w:cs="Arial"/>
          <w:sz w:val="22"/>
          <w:szCs w:val="22"/>
        </w:rPr>
      </w:pPr>
      <w:r w:rsidRPr="001C73F7">
        <w:rPr>
          <w:rFonts w:ascii="Arial" w:eastAsiaTheme="minorHAnsi" w:hAnsi="Arial" w:cs="Arial"/>
          <w:sz w:val="22"/>
          <w:szCs w:val="22"/>
        </w:rPr>
        <w:t>Over the last year, the IDeA has supported local authorities by:</w:t>
      </w:r>
    </w:p>
    <w:p w14:paraId="38FDA54E" w14:textId="77777777" w:rsidR="001C73F7" w:rsidRPr="001C73F7" w:rsidRDefault="001C73F7" w:rsidP="001C73F7">
      <w:pPr>
        <w:autoSpaceDE w:val="0"/>
        <w:autoSpaceDN w:val="0"/>
        <w:adjustRightInd w:val="0"/>
        <w:spacing w:after="0" w:line="276" w:lineRule="auto"/>
        <w:rPr>
          <w:rFonts w:ascii="Arial" w:eastAsiaTheme="minorHAnsi" w:hAnsi="Arial" w:cs="Arial"/>
          <w:sz w:val="22"/>
          <w:szCs w:val="22"/>
        </w:rPr>
      </w:pPr>
    </w:p>
    <w:p w14:paraId="75BB80B7" w14:textId="045A7F7C" w:rsidR="001C73F7" w:rsidRDefault="001C73F7" w:rsidP="001C73F7">
      <w:pPr>
        <w:numPr>
          <w:ilvl w:val="0"/>
          <w:numId w:val="27"/>
        </w:numPr>
        <w:contextualSpacing/>
        <w:rPr>
          <w:rFonts w:ascii="Arial" w:eastAsiaTheme="minorHAnsi" w:hAnsi="Arial" w:cs="Arial"/>
          <w:sz w:val="22"/>
          <w:szCs w:val="22"/>
        </w:rPr>
      </w:pPr>
      <w:r w:rsidRPr="001C73F7">
        <w:rPr>
          <w:rFonts w:ascii="Arial" w:eastAsiaTheme="minorHAnsi" w:hAnsi="Arial" w:cs="Arial"/>
          <w:sz w:val="22"/>
          <w:szCs w:val="22"/>
        </w:rPr>
        <w:t>delivering peer challenges in 113 local authorities plus the Broads authority national park and West Midlands CA, securing</w:t>
      </w:r>
      <w:r w:rsidRPr="001C73F7">
        <w:t xml:space="preserve"> </w:t>
      </w:r>
      <w:r w:rsidRPr="001C73F7">
        <w:rPr>
          <w:rFonts w:ascii="Arial" w:eastAsiaTheme="minorHAnsi" w:hAnsi="Arial" w:cs="Arial"/>
          <w:sz w:val="22"/>
          <w:szCs w:val="22"/>
        </w:rPr>
        <w:t>2,300 days from member and officer peers working in councils to support the peer challenge process</w:t>
      </w:r>
      <w:r w:rsidR="008D4B51">
        <w:rPr>
          <w:rFonts w:ascii="Arial" w:eastAsiaTheme="minorHAnsi" w:hAnsi="Arial" w:cs="Arial"/>
          <w:sz w:val="22"/>
          <w:szCs w:val="22"/>
        </w:rPr>
        <w:t>;</w:t>
      </w:r>
    </w:p>
    <w:p w14:paraId="109C2B01" w14:textId="77777777" w:rsidR="000F5D01" w:rsidRPr="001C73F7" w:rsidRDefault="000F5D01" w:rsidP="000F5D01">
      <w:pPr>
        <w:keepNext/>
        <w:tabs>
          <w:tab w:val="left" w:pos="567"/>
        </w:tabs>
        <w:spacing w:before="100" w:beforeAutospacing="1" w:after="0"/>
        <w:jc w:val="left"/>
        <w:outlineLvl w:val="0"/>
        <w:rPr>
          <w:rFonts w:ascii="Arial" w:hAnsi="Arial"/>
          <w:b/>
          <w:caps/>
          <w:sz w:val="24"/>
        </w:rPr>
      </w:pPr>
      <w:r w:rsidRPr="001C73F7">
        <w:rPr>
          <w:rFonts w:ascii="Arial" w:hAnsi="Arial"/>
          <w:b/>
          <w:caps/>
          <w:sz w:val="24"/>
        </w:rPr>
        <w:lastRenderedPageBreak/>
        <w:t>DIRECTORS’ REPORT</w:t>
      </w:r>
    </w:p>
    <w:p w14:paraId="10DF329F" w14:textId="77777777" w:rsidR="000F5D01" w:rsidRPr="001C73F7" w:rsidRDefault="000F5D01" w:rsidP="000F5D01">
      <w:pPr>
        <w:ind w:left="720"/>
        <w:contextualSpacing/>
        <w:rPr>
          <w:rFonts w:ascii="Arial" w:eastAsiaTheme="minorHAnsi" w:hAnsi="Arial" w:cs="Arial"/>
          <w:sz w:val="22"/>
          <w:szCs w:val="22"/>
        </w:rPr>
      </w:pPr>
    </w:p>
    <w:p w14:paraId="57E6181D" w14:textId="64F77543" w:rsidR="001C73F7" w:rsidRDefault="001C73F7" w:rsidP="001C73F7">
      <w:pPr>
        <w:numPr>
          <w:ilvl w:val="0"/>
          <w:numId w:val="27"/>
        </w:numPr>
        <w:tabs>
          <w:tab w:val="left" w:pos="2925"/>
        </w:tabs>
        <w:autoSpaceDE w:val="0"/>
        <w:autoSpaceDN w:val="0"/>
        <w:adjustRightInd w:val="0"/>
        <w:spacing w:after="0" w:line="276" w:lineRule="auto"/>
        <w:contextualSpacing/>
        <w:rPr>
          <w:rFonts w:ascii="Arial" w:eastAsiaTheme="minorHAnsi" w:hAnsi="Arial" w:cs="Arial"/>
          <w:sz w:val="22"/>
          <w:szCs w:val="22"/>
        </w:rPr>
      </w:pPr>
      <w:r w:rsidRPr="001C73F7">
        <w:rPr>
          <w:rFonts w:ascii="Arial" w:eastAsiaTheme="minorHAnsi" w:hAnsi="Arial" w:cs="Arial"/>
          <w:sz w:val="22"/>
          <w:szCs w:val="22"/>
        </w:rPr>
        <w:t>providing leadership training for 798 councillors</w:t>
      </w:r>
      <w:r w:rsidR="008D4B51">
        <w:rPr>
          <w:rFonts w:ascii="Arial" w:eastAsiaTheme="minorHAnsi" w:hAnsi="Arial" w:cs="Arial"/>
          <w:sz w:val="22"/>
          <w:szCs w:val="22"/>
        </w:rPr>
        <w:t xml:space="preserve"> (in England);</w:t>
      </w:r>
    </w:p>
    <w:p w14:paraId="4B913ABE" w14:textId="12FBE7C7" w:rsidR="001C73F7" w:rsidRPr="001C73F7" w:rsidRDefault="001C73F7" w:rsidP="001C73F7">
      <w:pPr>
        <w:numPr>
          <w:ilvl w:val="0"/>
          <w:numId w:val="27"/>
        </w:numPr>
        <w:autoSpaceDE w:val="0"/>
        <w:autoSpaceDN w:val="0"/>
        <w:adjustRightInd w:val="0"/>
        <w:spacing w:after="0" w:line="276" w:lineRule="auto"/>
        <w:contextualSpacing/>
        <w:rPr>
          <w:rFonts w:ascii="Arial" w:eastAsiaTheme="minorHAnsi" w:hAnsi="Arial" w:cs="Arial"/>
          <w:sz w:val="22"/>
          <w:szCs w:val="22"/>
        </w:rPr>
      </w:pPr>
      <w:r w:rsidRPr="001C73F7">
        <w:rPr>
          <w:rFonts w:ascii="Arial" w:eastAsiaTheme="minorHAnsi" w:hAnsi="Arial" w:cs="Arial"/>
          <w:sz w:val="22"/>
          <w:szCs w:val="22"/>
        </w:rPr>
        <w:t>providing support to 25 councils with total projected savings/income generation of £39.9m through the Productivity Experts Programme</w:t>
      </w:r>
      <w:r w:rsidR="008D4B51">
        <w:t>;</w:t>
      </w:r>
    </w:p>
    <w:p w14:paraId="6D972B11" w14:textId="74D04E9D" w:rsidR="001C73F7" w:rsidRPr="001C73F7" w:rsidRDefault="001C73F7" w:rsidP="001C73F7">
      <w:pPr>
        <w:numPr>
          <w:ilvl w:val="0"/>
          <w:numId w:val="27"/>
        </w:numPr>
        <w:autoSpaceDE w:val="0"/>
        <w:autoSpaceDN w:val="0"/>
        <w:adjustRightInd w:val="0"/>
        <w:spacing w:after="0" w:line="276" w:lineRule="auto"/>
        <w:contextualSpacing/>
        <w:rPr>
          <w:rFonts w:ascii="Arial" w:eastAsiaTheme="minorHAnsi" w:hAnsi="Arial" w:cs="Arial"/>
          <w:sz w:val="22"/>
          <w:szCs w:val="22"/>
        </w:rPr>
      </w:pPr>
      <w:r w:rsidRPr="001C73F7">
        <w:rPr>
          <w:rFonts w:ascii="Arial" w:eastAsiaTheme="minorHAnsi" w:hAnsi="Arial" w:cs="Arial"/>
          <w:sz w:val="22"/>
          <w:szCs w:val="22"/>
        </w:rPr>
        <w:t xml:space="preserve">providing councils localised data through our LG Inform system, helping them to better understand their local communities and providing them with data to help better plan services. This year we launched LG Inform (VfM) </w:t>
      </w:r>
      <w:r w:rsidRPr="001C73F7">
        <w:rPr>
          <w:rFonts w:ascii="Arial" w:hAnsi="Arial" w:cs="Arial"/>
          <w:sz w:val="22"/>
          <w:szCs w:val="22"/>
        </w:rPr>
        <w:t>to help users understand the costs of delivering local services, and to get an overview of comparative spend and performance over time and relative to others</w:t>
      </w:r>
      <w:r w:rsidR="008D4B51">
        <w:rPr>
          <w:rFonts w:ascii="Arial" w:hAnsi="Arial" w:cs="Arial"/>
          <w:sz w:val="22"/>
          <w:szCs w:val="22"/>
        </w:rPr>
        <w:t>;</w:t>
      </w:r>
    </w:p>
    <w:p w14:paraId="7960A0E9" w14:textId="5CDBBC36" w:rsidR="001C73F7" w:rsidRPr="001C73F7" w:rsidRDefault="001C73F7" w:rsidP="001C73F7">
      <w:pPr>
        <w:numPr>
          <w:ilvl w:val="0"/>
          <w:numId w:val="27"/>
        </w:numPr>
        <w:autoSpaceDE w:val="0"/>
        <w:autoSpaceDN w:val="0"/>
        <w:adjustRightInd w:val="0"/>
        <w:spacing w:after="0" w:line="276" w:lineRule="auto"/>
        <w:contextualSpacing/>
        <w:rPr>
          <w:rFonts w:ascii="Arial" w:eastAsiaTheme="minorHAnsi" w:hAnsi="Arial" w:cs="Arial"/>
          <w:sz w:val="22"/>
          <w:szCs w:val="22"/>
        </w:rPr>
      </w:pPr>
      <w:r w:rsidRPr="001C73F7">
        <w:rPr>
          <w:rFonts w:ascii="Arial" w:eastAsiaTheme="minorHAnsi" w:hAnsi="Arial" w:cs="Arial"/>
          <w:sz w:val="22"/>
          <w:szCs w:val="22"/>
        </w:rPr>
        <w:t>supporting a further 110 councils to transform their workforces and modernise the way they are managed</w:t>
      </w:r>
      <w:r w:rsidR="008D4B51">
        <w:rPr>
          <w:rFonts w:ascii="Arial" w:eastAsiaTheme="minorHAnsi" w:hAnsi="Arial" w:cs="Arial"/>
          <w:sz w:val="22"/>
          <w:szCs w:val="22"/>
        </w:rPr>
        <w:t>;</w:t>
      </w:r>
    </w:p>
    <w:p w14:paraId="1B9115AF" w14:textId="4449C372" w:rsidR="001C73F7" w:rsidRPr="001C73F7" w:rsidRDefault="001C73F7" w:rsidP="001C73F7">
      <w:pPr>
        <w:numPr>
          <w:ilvl w:val="0"/>
          <w:numId w:val="27"/>
        </w:numPr>
        <w:autoSpaceDE w:val="0"/>
        <w:autoSpaceDN w:val="0"/>
        <w:adjustRightInd w:val="0"/>
        <w:spacing w:after="0" w:line="276" w:lineRule="auto"/>
        <w:contextualSpacing/>
        <w:rPr>
          <w:rFonts w:ascii="Arial" w:eastAsiaTheme="minorHAnsi" w:hAnsi="Arial" w:cs="Arial"/>
          <w:sz w:val="22"/>
          <w:szCs w:val="22"/>
        </w:rPr>
      </w:pPr>
      <w:r w:rsidRPr="001C73F7">
        <w:rPr>
          <w:rFonts w:ascii="Arial" w:eastAsiaTheme="minorHAnsi" w:hAnsi="Arial" w:cs="Arial"/>
          <w:sz w:val="22"/>
          <w:szCs w:val="22"/>
        </w:rPr>
        <w:t>delivering support to Health and Wellbeing Boards (HWBs) with a further eight bespoke projects delivered – 22 in total for 2017/18 and a programme of development and network events</w:t>
      </w:r>
      <w:r w:rsidR="008D4B51">
        <w:rPr>
          <w:rFonts w:ascii="Arial" w:eastAsiaTheme="minorHAnsi" w:hAnsi="Arial" w:cs="Arial"/>
          <w:sz w:val="22"/>
          <w:szCs w:val="22"/>
        </w:rPr>
        <w:t>; and</w:t>
      </w:r>
    </w:p>
    <w:p w14:paraId="2B1C0249" w14:textId="77777777" w:rsidR="001C73F7" w:rsidRPr="001C73F7" w:rsidRDefault="001C73F7" w:rsidP="001C73F7">
      <w:pPr>
        <w:numPr>
          <w:ilvl w:val="0"/>
          <w:numId w:val="27"/>
        </w:numPr>
        <w:autoSpaceDE w:val="0"/>
        <w:autoSpaceDN w:val="0"/>
        <w:adjustRightInd w:val="0"/>
        <w:spacing w:after="0" w:line="276" w:lineRule="auto"/>
        <w:contextualSpacing/>
        <w:rPr>
          <w:rFonts w:ascii="Arial" w:eastAsiaTheme="minorHAnsi" w:hAnsi="Arial" w:cs="Arial"/>
          <w:sz w:val="22"/>
          <w:szCs w:val="22"/>
        </w:rPr>
      </w:pPr>
      <w:r w:rsidRPr="001C73F7">
        <w:rPr>
          <w:rFonts w:ascii="Arial" w:hAnsi="Arial" w:cs="Arial"/>
          <w:sz w:val="22"/>
          <w:szCs w:val="22"/>
          <w:lang w:eastAsia="en-GB"/>
        </w:rPr>
        <w:t xml:space="preserve">delivering nine integration workshops with the NHS Confederation </w:t>
      </w:r>
      <w:r w:rsidRPr="001C73F7">
        <w:rPr>
          <w:rFonts w:ascii="Arial" w:hAnsi="Arial" w:cs="Arial"/>
          <w:sz w:val="22"/>
          <w:szCs w:val="22"/>
        </w:rPr>
        <w:t>to help areas assess their readiness for the integration of care and health services.</w:t>
      </w:r>
    </w:p>
    <w:p w14:paraId="6C9072BF" w14:textId="77777777" w:rsidR="001C73F7" w:rsidRPr="001C73F7" w:rsidRDefault="001C73F7" w:rsidP="001C73F7">
      <w:pPr>
        <w:rPr>
          <w:rFonts w:ascii="Arial" w:eastAsiaTheme="minorHAnsi" w:hAnsi="Arial" w:cs="Arial"/>
          <w:sz w:val="22"/>
          <w:szCs w:val="22"/>
        </w:rPr>
      </w:pPr>
    </w:p>
    <w:p w14:paraId="7C8F0D7B" w14:textId="77777777" w:rsidR="001C73F7" w:rsidRPr="001C73F7" w:rsidRDefault="001C73F7" w:rsidP="001C73F7">
      <w:pPr>
        <w:rPr>
          <w:rFonts w:ascii="Arial" w:eastAsiaTheme="minorHAnsi" w:hAnsi="Arial" w:cs="Arial"/>
          <w:sz w:val="22"/>
          <w:szCs w:val="22"/>
        </w:rPr>
      </w:pPr>
      <w:r w:rsidRPr="001C73F7">
        <w:rPr>
          <w:rFonts w:ascii="Arial" w:eastAsiaTheme="minorHAnsi" w:hAnsi="Arial" w:cs="Arial"/>
          <w:sz w:val="22"/>
          <w:szCs w:val="22"/>
        </w:rPr>
        <w:t xml:space="preserve">The Planning Advisory Service supported every council at risk of designation and those without local plans. We also promoted value for money and productive planning departments. </w:t>
      </w:r>
    </w:p>
    <w:p w14:paraId="170530E1" w14:textId="77777777" w:rsidR="001C73F7" w:rsidRPr="001C73F7" w:rsidRDefault="001C73F7" w:rsidP="001C73F7">
      <w:pPr>
        <w:rPr>
          <w:rFonts w:ascii="Arial" w:eastAsiaTheme="minorHAnsi" w:hAnsi="Arial" w:cs="Arial"/>
          <w:sz w:val="22"/>
          <w:szCs w:val="22"/>
        </w:rPr>
      </w:pPr>
      <w:r w:rsidRPr="001C73F7">
        <w:rPr>
          <w:rFonts w:ascii="Arial" w:eastAsiaTheme="minorHAnsi" w:hAnsi="Arial" w:cs="Arial"/>
          <w:sz w:val="22"/>
          <w:szCs w:val="22"/>
        </w:rPr>
        <w:t>A major expansion of the One Public Estate programme (OPE) programme has been undertaken bringing the total number of councils supported to 318.</w:t>
      </w:r>
    </w:p>
    <w:p w14:paraId="3D30F1B1" w14:textId="77777777" w:rsidR="001C73F7" w:rsidRPr="001C73F7" w:rsidRDefault="001C73F7" w:rsidP="001C73F7">
      <w:pPr>
        <w:autoSpaceDE w:val="0"/>
        <w:autoSpaceDN w:val="0"/>
        <w:adjustRightInd w:val="0"/>
        <w:spacing w:after="0" w:line="276" w:lineRule="auto"/>
        <w:ind w:left="720"/>
        <w:contextualSpacing/>
        <w:jc w:val="left"/>
        <w:rPr>
          <w:rFonts w:ascii="ArialMTStd-Light" w:eastAsiaTheme="minorHAnsi" w:hAnsi="ArialMTStd-Light" w:cs="ArialMTStd-Light"/>
          <w:sz w:val="22"/>
          <w:szCs w:val="22"/>
          <w:highlight w:val="yellow"/>
        </w:rPr>
      </w:pPr>
    </w:p>
    <w:p w14:paraId="19B4F7DB" w14:textId="77777777" w:rsidR="001C73F7" w:rsidRPr="001C73F7" w:rsidRDefault="001C73F7" w:rsidP="001C73F7">
      <w:pPr>
        <w:autoSpaceDE w:val="0"/>
        <w:autoSpaceDN w:val="0"/>
        <w:adjustRightInd w:val="0"/>
        <w:spacing w:after="0" w:line="276" w:lineRule="auto"/>
        <w:jc w:val="left"/>
        <w:rPr>
          <w:rFonts w:ascii="ArialRoundedMT" w:eastAsiaTheme="minorHAnsi" w:hAnsi="ArialRoundedMT" w:cs="ArialRoundedMT"/>
          <w:b/>
          <w:color w:val="000000" w:themeColor="text1"/>
          <w:sz w:val="24"/>
          <w:szCs w:val="24"/>
        </w:rPr>
      </w:pPr>
      <w:r w:rsidRPr="001C73F7">
        <w:rPr>
          <w:rFonts w:ascii="ArialRoundedMT" w:eastAsiaTheme="minorHAnsi" w:hAnsi="ArialRoundedMT" w:cs="ArialRoundedMT"/>
          <w:b/>
          <w:color w:val="000000" w:themeColor="text1"/>
          <w:sz w:val="24"/>
          <w:szCs w:val="24"/>
        </w:rPr>
        <w:t>Looking ahead</w:t>
      </w:r>
    </w:p>
    <w:p w14:paraId="4E955D41" w14:textId="77777777" w:rsidR="001C73F7" w:rsidRPr="001C73F7" w:rsidRDefault="001C73F7" w:rsidP="001C73F7">
      <w:pPr>
        <w:autoSpaceDE w:val="0"/>
        <w:autoSpaceDN w:val="0"/>
        <w:adjustRightInd w:val="0"/>
        <w:spacing w:after="0" w:line="276" w:lineRule="auto"/>
        <w:jc w:val="left"/>
        <w:rPr>
          <w:rFonts w:ascii="ArialMTStd-Light" w:eastAsiaTheme="minorHAnsi" w:hAnsi="ArialMTStd-Light" w:cs="ArialMTStd-Light"/>
          <w:color w:val="000000"/>
          <w:sz w:val="22"/>
          <w:szCs w:val="22"/>
        </w:rPr>
      </w:pPr>
    </w:p>
    <w:p w14:paraId="53277881" w14:textId="77777777" w:rsidR="001C73F7" w:rsidRPr="001C73F7" w:rsidRDefault="001C73F7" w:rsidP="001C73F7">
      <w:pPr>
        <w:autoSpaceDE w:val="0"/>
        <w:autoSpaceDN w:val="0"/>
        <w:adjustRightInd w:val="0"/>
        <w:spacing w:after="0" w:line="276" w:lineRule="auto"/>
        <w:rPr>
          <w:rFonts w:ascii="ArialMTStd-Light" w:eastAsiaTheme="minorHAnsi" w:hAnsi="ArialMTStd-Light" w:cs="ArialMTStd-Light"/>
          <w:color w:val="000000"/>
          <w:sz w:val="22"/>
          <w:szCs w:val="22"/>
        </w:rPr>
      </w:pPr>
      <w:r w:rsidRPr="001C73F7">
        <w:rPr>
          <w:rFonts w:ascii="ArialMTStd-Light" w:eastAsiaTheme="minorHAnsi" w:hAnsi="ArialMTStd-Light" w:cs="ArialMTStd-Light"/>
          <w:color w:val="000000"/>
          <w:sz w:val="22"/>
          <w:szCs w:val="22"/>
        </w:rPr>
        <w:t xml:space="preserve">Our improvement offer to councils will keep spreading good practice. </w:t>
      </w:r>
      <w:r w:rsidRPr="001C73F7">
        <w:rPr>
          <w:rFonts w:ascii="Arial" w:hAnsi="Arial" w:cs="Arial"/>
          <w:sz w:val="22"/>
          <w:szCs w:val="22"/>
        </w:rPr>
        <w:t>We will continue to work with councils and Government to develop our offer and to secure the funding necessary to underpin our extensive programme of support to councils.</w:t>
      </w:r>
    </w:p>
    <w:p w14:paraId="2C46CA4D" w14:textId="0DFE3464" w:rsidR="001C73F7" w:rsidRPr="001C73F7" w:rsidRDefault="001C73F7" w:rsidP="001C73F7">
      <w:pPr>
        <w:spacing w:before="100" w:beforeAutospacing="1"/>
        <w:rPr>
          <w:rFonts w:ascii="Arial" w:hAnsi="Arial" w:cs="Arial"/>
          <w:sz w:val="22"/>
          <w:szCs w:val="22"/>
        </w:rPr>
      </w:pPr>
      <w:r w:rsidRPr="001C73F7">
        <w:rPr>
          <w:rFonts w:ascii="Arial" w:hAnsi="Arial" w:cs="Arial"/>
          <w:sz w:val="22"/>
          <w:szCs w:val="22"/>
        </w:rPr>
        <w:t xml:space="preserve">An increasing number of councils are looking for support around children’s services and following intensive discussions </w:t>
      </w:r>
      <w:r w:rsidR="008D4B51">
        <w:rPr>
          <w:rFonts w:ascii="Arial" w:hAnsi="Arial" w:cs="Arial"/>
          <w:sz w:val="22"/>
          <w:szCs w:val="22"/>
        </w:rPr>
        <w:t>the Department for Education (</w:t>
      </w:r>
      <w:r w:rsidRPr="001C73F7">
        <w:rPr>
          <w:rFonts w:ascii="Arial" w:hAnsi="Arial" w:cs="Arial"/>
          <w:sz w:val="22"/>
          <w:szCs w:val="22"/>
        </w:rPr>
        <w:t>DfE</w:t>
      </w:r>
      <w:r w:rsidR="008D4B51">
        <w:rPr>
          <w:rFonts w:ascii="Arial" w:hAnsi="Arial" w:cs="Arial"/>
          <w:sz w:val="22"/>
          <w:szCs w:val="22"/>
        </w:rPr>
        <w:t>)</w:t>
      </w:r>
      <w:r w:rsidRPr="001C73F7">
        <w:rPr>
          <w:rFonts w:ascii="Arial" w:hAnsi="Arial" w:cs="Arial"/>
          <w:sz w:val="22"/>
          <w:szCs w:val="22"/>
        </w:rPr>
        <w:t xml:space="preserve"> have announced £2</w:t>
      </w:r>
      <w:r w:rsidR="00CF475B">
        <w:rPr>
          <w:rFonts w:ascii="Arial" w:hAnsi="Arial" w:cs="Arial"/>
          <w:sz w:val="22"/>
          <w:szCs w:val="22"/>
        </w:rPr>
        <w:t xml:space="preserve"> </w:t>
      </w:r>
      <w:r w:rsidRPr="001C73F7">
        <w:rPr>
          <w:rFonts w:ascii="Arial" w:hAnsi="Arial" w:cs="Arial"/>
          <w:sz w:val="22"/>
          <w:szCs w:val="22"/>
        </w:rPr>
        <w:t>m</w:t>
      </w:r>
      <w:r w:rsidR="00CF475B">
        <w:rPr>
          <w:rFonts w:ascii="Arial" w:hAnsi="Arial" w:cs="Arial"/>
          <w:sz w:val="22"/>
          <w:szCs w:val="22"/>
        </w:rPr>
        <w:t>illion</w:t>
      </w:r>
      <w:r w:rsidRPr="001C73F7">
        <w:rPr>
          <w:rFonts w:ascii="Arial" w:hAnsi="Arial" w:cs="Arial"/>
          <w:sz w:val="22"/>
          <w:szCs w:val="22"/>
        </w:rPr>
        <w:t xml:space="preserve"> funding to improve leadership in children’s social care services.</w:t>
      </w:r>
    </w:p>
    <w:p w14:paraId="32CBB2DB" w14:textId="6C2CA4E3" w:rsidR="001C73F7" w:rsidRPr="001C73F7" w:rsidRDefault="001C73F7" w:rsidP="001C73F7">
      <w:pPr>
        <w:spacing w:before="100" w:beforeAutospacing="1"/>
        <w:rPr>
          <w:rFonts w:ascii="Arial" w:hAnsi="Arial" w:cs="Arial"/>
          <w:sz w:val="22"/>
          <w:szCs w:val="22"/>
        </w:rPr>
      </w:pPr>
      <w:r w:rsidRPr="001C73F7">
        <w:rPr>
          <w:rFonts w:ascii="Arial" w:hAnsi="Arial" w:cs="Arial"/>
          <w:sz w:val="22"/>
          <w:szCs w:val="22"/>
        </w:rPr>
        <w:t>The importance of cyber security was highlighted during the year</w:t>
      </w:r>
      <w:r w:rsidRPr="001C73F7">
        <w:t xml:space="preserve"> </w:t>
      </w:r>
      <w:r w:rsidRPr="001C73F7">
        <w:rPr>
          <w:rFonts w:ascii="Arial" w:hAnsi="Arial" w:cs="Arial"/>
          <w:sz w:val="22"/>
          <w:szCs w:val="22"/>
        </w:rPr>
        <w:t>by the increasing frequency and capability of cyber attacks. As part of our ongoing work with the Cabinet Office we have been awarded £1.5 m</w:t>
      </w:r>
      <w:r w:rsidR="00CF475B">
        <w:rPr>
          <w:rFonts w:ascii="Arial" w:hAnsi="Arial" w:cs="Arial"/>
          <w:sz w:val="22"/>
          <w:szCs w:val="22"/>
        </w:rPr>
        <w:t>illion</w:t>
      </w:r>
      <w:r w:rsidRPr="001C73F7">
        <w:rPr>
          <w:rFonts w:ascii="Arial" w:hAnsi="Arial" w:cs="Arial"/>
          <w:sz w:val="22"/>
          <w:szCs w:val="22"/>
        </w:rPr>
        <w:t xml:space="preserve"> to help improve and enhance councils’ cyber security systems.</w:t>
      </w:r>
    </w:p>
    <w:p w14:paraId="43AE47D0" w14:textId="77777777" w:rsidR="001C73F7" w:rsidRDefault="001C73F7" w:rsidP="001C73F7">
      <w:pPr>
        <w:spacing w:before="100" w:beforeAutospacing="1"/>
        <w:rPr>
          <w:rFonts w:ascii="Arial" w:hAnsi="Arial" w:cs="Arial"/>
          <w:color w:val="000000"/>
          <w:sz w:val="24"/>
          <w:szCs w:val="24"/>
        </w:rPr>
      </w:pPr>
    </w:p>
    <w:p w14:paraId="1005E0BD" w14:textId="77777777" w:rsidR="001C73F7" w:rsidRDefault="001C73F7" w:rsidP="001C73F7">
      <w:pPr>
        <w:spacing w:before="100" w:beforeAutospacing="1"/>
        <w:rPr>
          <w:rFonts w:ascii="Arial" w:hAnsi="Arial" w:cs="Arial"/>
          <w:color w:val="000000"/>
          <w:sz w:val="24"/>
          <w:szCs w:val="24"/>
        </w:rPr>
      </w:pPr>
    </w:p>
    <w:p w14:paraId="5376C6D9" w14:textId="77777777" w:rsidR="001C73F7" w:rsidRPr="001C73F7" w:rsidRDefault="001C73F7" w:rsidP="001C73F7">
      <w:pPr>
        <w:spacing w:before="100" w:beforeAutospacing="1"/>
        <w:rPr>
          <w:rFonts w:ascii="Arial" w:hAnsi="Arial" w:cs="Arial"/>
          <w:sz w:val="22"/>
          <w:szCs w:val="22"/>
        </w:rPr>
      </w:pPr>
      <w:r w:rsidRPr="001C73F7">
        <w:rPr>
          <w:rFonts w:ascii="Arial" w:hAnsi="Arial" w:cs="Arial"/>
          <w:color w:val="000000"/>
          <w:sz w:val="24"/>
          <w:szCs w:val="24"/>
        </w:rPr>
        <w:t>Lord Porter of Spalding CBE</w:t>
      </w:r>
      <w:r w:rsidRPr="001C73F7">
        <w:rPr>
          <w:rFonts w:ascii="Arial" w:hAnsi="Arial" w:cs="Arial"/>
          <w:sz w:val="22"/>
          <w:szCs w:val="22"/>
        </w:rPr>
        <w:t xml:space="preserve"> </w:t>
      </w:r>
    </w:p>
    <w:p w14:paraId="3F96B73D" w14:textId="4BB93CBD" w:rsidR="001C73F7" w:rsidRPr="001C73F7" w:rsidRDefault="00BC534F" w:rsidP="008D4B51">
      <w:pPr>
        <w:spacing w:before="100" w:beforeAutospacing="1"/>
        <w:rPr>
          <w:rFonts w:ascii="Arial" w:hAnsi="Arial" w:cs="Arial"/>
        </w:rPr>
      </w:pPr>
      <w:r>
        <w:rPr>
          <w:rFonts w:ascii="Arial" w:hAnsi="Arial" w:cs="Arial"/>
          <w:sz w:val="22"/>
          <w:szCs w:val="22"/>
        </w:rPr>
        <w:t>7</w:t>
      </w:r>
      <w:r w:rsidR="001C73F7" w:rsidRPr="00CF475B">
        <w:rPr>
          <w:rFonts w:ascii="Arial" w:hAnsi="Arial" w:cs="Arial"/>
          <w:sz w:val="22"/>
          <w:szCs w:val="22"/>
        </w:rPr>
        <w:t xml:space="preserve"> June 2018</w:t>
      </w:r>
    </w:p>
    <w:p w14:paraId="1400727C" w14:textId="77777777" w:rsidR="001C73F7" w:rsidRPr="001C73F7" w:rsidRDefault="001C73F7" w:rsidP="001C73F7">
      <w:pPr>
        <w:rPr>
          <w:rFonts w:ascii="Arial" w:hAnsi="Arial" w:cs="Arial"/>
        </w:rPr>
        <w:sectPr w:rsidR="001C73F7" w:rsidRPr="001C73F7" w:rsidSect="002633E8">
          <w:headerReference w:type="default" r:id="rId18"/>
          <w:headerReference w:type="first" r:id="rId19"/>
          <w:pgSz w:w="11907" w:h="16834" w:code="9"/>
          <w:pgMar w:top="369" w:right="1077" w:bottom="1134" w:left="1474" w:header="567" w:footer="851" w:gutter="0"/>
          <w:paperSrc w:first="15" w:other="15"/>
          <w:pgNumType w:start="2"/>
          <w:cols w:space="720"/>
          <w:docGrid w:linePitch="272"/>
        </w:sectPr>
      </w:pPr>
    </w:p>
    <w:p w14:paraId="7034B1EC" w14:textId="77777777" w:rsidR="001C73F7" w:rsidRPr="00BE34F6" w:rsidRDefault="001C73F7" w:rsidP="001C73F7">
      <w:pPr>
        <w:keepNext/>
        <w:tabs>
          <w:tab w:val="left" w:pos="567"/>
        </w:tabs>
        <w:spacing w:after="0"/>
        <w:ind w:left="709" w:hanging="709"/>
        <w:jc w:val="left"/>
        <w:outlineLvl w:val="0"/>
        <w:rPr>
          <w:rFonts w:ascii="Arial" w:hAnsi="Arial"/>
          <w:b/>
          <w:caps/>
          <w:sz w:val="24"/>
        </w:rPr>
      </w:pPr>
      <w:bookmarkStart w:id="20" w:name="r"/>
      <w:bookmarkEnd w:id="20"/>
      <w:r w:rsidRPr="00BE34F6">
        <w:rPr>
          <w:rFonts w:ascii="Arial" w:hAnsi="Arial"/>
          <w:b/>
          <w:sz w:val="24"/>
        </w:rPr>
        <w:lastRenderedPageBreak/>
        <w:t>STRATEGIC REPORT</w:t>
      </w:r>
    </w:p>
    <w:p w14:paraId="309A9163" w14:textId="77777777" w:rsidR="001C73F7" w:rsidRPr="00BE34F6" w:rsidRDefault="001C73F7" w:rsidP="000F5D01">
      <w:pPr>
        <w:autoSpaceDE w:val="0"/>
        <w:autoSpaceDN w:val="0"/>
        <w:adjustRightInd w:val="0"/>
        <w:spacing w:after="0"/>
        <w:jc w:val="left"/>
        <w:rPr>
          <w:rFonts w:ascii="Arial" w:hAnsi="Arial" w:cs="Arial"/>
          <w:sz w:val="22"/>
          <w:szCs w:val="22"/>
        </w:rPr>
      </w:pPr>
    </w:p>
    <w:p w14:paraId="34C8571C" w14:textId="77777777" w:rsidR="001C73F7" w:rsidRPr="00BE34F6" w:rsidRDefault="001C73F7" w:rsidP="001C73F7">
      <w:pPr>
        <w:autoSpaceDE w:val="0"/>
        <w:autoSpaceDN w:val="0"/>
        <w:adjustRightInd w:val="0"/>
        <w:jc w:val="left"/>
        <w:rPr>
          <w:rFonts w:ascii="Arial" w:hAnsi="Arial" w:cs="Arial"/>
          <w:b/>
          <w:sz w:val="22"/>
          <w:szCs w:val="22"/>
        </w:rPr>
      </w:pPr>
      <w:r w:rsidRPr="00BE34F6">
        <w:rPr>
          <w:rFonts w:ascii="Arial" w:hAnsi="Arial" w:cs="Arial"/>
          <w:b/>
          <w:sz w:val="22"/>
          <w:szCs w:val="22"/>
        </w:rPr>
        <w:t>Principal Activities</w:t>
      </w:r>
    </w:p>
    <w:p w14:paraId="04C2A657" w14:textId="75B982A5" w:rsidR="001C73F7" w:rsidRPr="00BE34F6" w:rsidRDefault="001C73F7" w:rsidP="001C73F7">
      <w:pPr>
        <w:autoSpaceDE w:val="0"/>
        <w:autoSpaceDN w:val="0"/>
        <w:adjustRightInd w:val="0"/>
        <w:rPr>
          <w:rFonts w:ascii="Arial" w:hAnsi="Arial" w:cs="Arial"/>
          <w:sz w:val="22"/>
          <w:szCs w:val="22"/>
        </w:rPr>
      </w:pPr>
      <w:r w:rsidRPr="00BE34F6">
        <w:rPr>
          <w:rFonts w:ascii="Arial" w:hAnsi="Arial" w:cs="Arial"/>
          <w:sz w:val="22"/>
          <w:szCs w:val="22"/>
        </w:rPr>
        <w:t xml:space="preserve">The IDeA is wholly </w:t>
      </w:r>
      <w:r w:rsidR="00BC534F">
        <w:rPr>
          <w:rFonts w:ascii="Arial" w:hAnsi="Arial" w:cs="Arial"/>
          <w:sz w:val="22"/>
          <w:szCs w:val="22"/>
        </w:rPr>
        <w:t xml:space="preserve">controlled </w:t>
      </w:r>
      <w:r w:rsidRPr="00BE34F6">
        <w:rPr>
          <w:rFonts w:ascii="Arial" w:hAnsi="Arial" w:cs="Arial"/>
          <w:sz w:val="22"/>
          <w:szCs w:val="22"/>
        </w:rPr>
        <w:t>by the Local Government Association and was incorporated on 27 November 1998. The Company commenced trading on 1 April 1999, taking over some of the trading activities of the Local Government Management Board.</w:t>
      </w:r>
    </w:p>
    <w:p w14:paraId="3A7410ED" w14:textId="4CC4B3A9" w:rsidR="001C73F7" w:rsidRPr="00BE34F6" w:rsidRDefault="00BC534F" w:rsidP="001C73F7">
      <w:pPr>
        <w:autoSpaceDE w:val="0"/>
        <w:autoSpaceDN w:val="0"/>
        <w:adjustRightInd w:val="0"/>
        <w:rPr>
          <w:rFonts w:ascii="Arial" w:hAnsi="Arial" w:cs="Arial"/>
          <w:sz w:val="22"/>
          <w:szCs w:val="22"/>
        </w:rPr>
      </w:pPr>
      <w:r>
        <w:rPr>
          <w:rFonts w:ascii="Arial" w:hAnsi="Arial" w:cs="Arial"/>
          <w:sz w:val="22"/>
          <w:szCs w:val="22"/>
        </w:rPr>
        <w:t>Since</w:t>
      </w:r>
      <w:r w:rsidR="001C73F7" w:rsidRPr="00BE34F6">
        <w:rPr>
          <w:rFonts w:ascii="Arial" w:hAnsi="Arial" w:cs="Arial"/>
          <w:sz w:val="22"/>
          <w:szCs w:val="22"/>
        </w:rPr>
        <w:t xml:space="preserve"> 2016/17 the LGA continued to streamline its merged operations with those of its associated organisations – the Improvement and Development Agency (IDeA), its two property companies Local Government Management Board (LGMB) and LGA (Properties) Ltd, all three of which are subsidiaries of the LGA. </w:t>
      </w:r>
    </w:p>
    <w:p w14:paraId="11BA2C37" w14:textId="77777777" w:rsidR="001C73F7" w:rsidRPr="00BE34F6" w:rsidRDefault="001C73F7" w:rsidP="001C73F7">
      <w:pPr>
        <w:autoSpaceDE w:val="0"/>
        <w:autoSpaceDN w:val="0"/>
        <w:adjustRightInd w:val="0"/>
        <w:rPr>
          <w:rFonts w:ascii="Arial" w:hAnsi="Arial" w:cs="Arial"/>
          <w:sz w:val="22"/>
          <w:szCs w:val="22"/>
        </w:rPr>
      </w:pPr>
      <w:r w:rsidRPr="00BE34F6">
        <w:rPr>
          <w:rFonts w:ascii="Arial" w:hAnsi="Arial" w:cs="Arial"/>
          <w:sz w:val="22"/>
          <w:szCs w:val="22"/>
        </w:rPr>
        <w:t>The shared objective of the LGA, the IDeA and the LGA’s other associated organisations is to make an outstanding contribution to the success of local government as the national voice of local government working with and on behalf of the LGA’s member authorities to support, promote and improve local government.</w:t>
      </w:r>
    </w:p>
    <w:p w14:paraId="2E3F04D6" w14:textId="77777777" w:rsidR="001C73F7" w:rsidRPr="00BE34F6" w:rsidRDefault="001C73F7" w:rsidP="001C73F7">
      <w:pPr>
        <w:autoSpaceDE w:val="0"/>
        <w:autoSpaceDN w:val="0"/>
        <w:adjustRightInd w:val="0"/>
        <w:jc w:val="left"/>
        <w:rPr>
          <w:rFonts w:ascii="Arial" w:hAnsi="Arial" w:cs="Arial"/>
          <w:b/>
          <w:sz w:val="22"/>
          <w:szCs w:val="22"/>
        </w:rPr>
      </w:pPr>
      <w:r w:rsidRPr="00BE34F6">
        <w:rPr>
          <w:rFonts w:ascii="Arial" w:hAnsi="Arial" w:cs="Arial"/>
          <w:b/>
          <w:sz w:val="22"/>
          <w:szCs w:val="22"/>
        </w:rPr>
        <w:t>In year performance</w:t>
      </w:r>
    </w:p>
    <w:p w14:paraId="42A94AD4" w14:textId="77777777" w:rsidR="001C73F7" w:rsidRPr="00BE34F6" w:rsidRDefault="001C73F7" w:rsidP="001C73F7">
      <w:pPr>
        <w:autoSpaceDE w:val="0"/>
        <w:autoSpaceDN w:val="0"/>
        <w:adjustRightInd w:val="0"/>
        <w:rPr>
          <w:rFonts w:ascii="Arial" w:hAnsi="Arial" w:cs="Arial"/>
          <w:sz w:val="22"/>
          <w:szCs w:val="22"/>
        </w:rPr>
      </w:pPr>
      <w:r w:rsidRPr="00BE34F6">
        <w:rPr>
          <w:rFonts w:ascii="Arial" w:hAnsi="Arial" w:cs="Arial"/>
          <w:sz w:val="22"/>
          <w:szCs w:val="22"/>
        </w:rPr>
        <w:t>This has been a successful year for the IDeA with significant progress on all the priorities agreed by the IDeA Board. These priorities were firmly based on the most important issues for local government. In deciding these, we looked at intelligence from councils, a great many of whom are actively involved in the LGA through representatives on our boards and panels, at issues emerging from government or already going through the legislative process, and at the economic and social challenges that impact on local authorities.</w:t>
      </w:r>
    </w:p>
    <w:p w14:paraId="73A86C9F" w14:textId="7DF09F69" w:rsidR="001C73F7" w:rsidRPr="00BE34F6" w:rsidRDefault="001C73F7" w:rsidP="001C73F7">
      <w:pPr>
        <w:autoSpaceDE w:val="0"/>
        <w:autoSpaceDN w:val="0"/>
        <w:spacing w:after="0"/>
        <w:rPr>
          <w:rFonts w:ascii="Arial" w:hAnsi="Arial" w:cs="Arial"/>
          <w:sz w:val="22"/>
          <w:szCs w:val="22"/>
        </w:rPr>
      </w:pPr>
      <w:r w:rsidRPr="00BE34F6">
        <w:rPr>
          <w:rFonts w:ascii="Arial" w:hAnsi="Arial" w:cs="Arial"/>
          <w:sz w:val="22"/>
          <w:szCs w:val="22"/>
        </w:rPr>
        <w:t>We have delivered a satisfactory financial outcome in 2017/18.   From 1 April 2016, the Company became the recipient of Direct Government Grant</w:t>
      </w:r>
      <w:r w:rsidR="00BE315B">
        <w:rPr>
          <w:rFonts w:ascii="Arial" w:hAnsi="Arial" w:cs="Arial"/>
          <w:sz w:val="22"/>
          <w:szCs w:val="22"/>
        </w:rPr>
        <w:t xml:space="preserve"> from the Ministry for Housing, Communities and Local Government</w:t>
      </w:r>
      <w:r w:rsidRPr="00BE34F6">
        <w:rPr>
          <w:rFonts w:ascii="Arial" w:hAnsi="Arial" w:cs="Arial"/>
          <w:sz w:val="22"/>
          <w:szCs w:val="22"/>
        </w:rPr>
        <w:t> (“</w:t>
      </w:r>
      <w:r w:rsidR="00BE315B">
        <w:rPr>
          <w:rFonts w:ascii="Arial" w:hAnsi="Arial" w:cs="Arial"/>
          <w:sz w:val="22"/>
          <w:szCs w:val="22"/>
        </w:rPr>
        <w:t>MH</w:t>
      </w:r>
      <w:r w:rsidRPr="00BE34F6">
        <w:rPr>
          <w:rFonts w:ascii="Arial" w:hAnsi="Arial" w:cs="Arial"/>
          <w:sz w:val="22"/>
          <w:szCs w:val="22"/>
        </w:rPr>
        <w:t xml:space="preserve">CLG Grant”) to pay for improvement services to councils, replacing Revenue Support Grant. Our income from the </w:t>
      </w:r>
      <w:r w:rsidR="00BE315B">
        <w:rPr>
          <w:rFonts w:ascii="Arial" w:hAnsi="Arial" w:cs="Arial"/>
          <w:sz w:val="22"/>
          <w:szCs w:val="22"/>
        </w:rPr>
        <w:t>MH</w:t>
      </w:r>
      <w:r w:rsidRPr="00BE34F6">
        <w:rPr>
          <w:rFonts w:ascii="Arial" w:hAnsi="Arial" w:cs="Arial"/>
          <w:sz w:val="22"/>
          <w:szCs w:val="22"/>
        </w:rPr>
        <w:t xml:space="preserve">CLG Grant and other income including grants has reduced by approx. 2% as compared with the previous year, and we kept costs down at the same time as continuing to deliver on our key priorities and deliver direct support to councils. The IDeA continued to make a significant payment towards its pension fund deficit. </w:t>
      </w:r>
    </w:p>
    <w:p w14:paraId="1F5C0627" w14:textId="77777777" w:rsidR="001C73F7" w:rsidRPr="00BE34F6" w:rsidRDefault="001C73F7" w:rsidP="001C73F7">
      <w:pPr>
        <w:autoSpaceDE w:val="0"/>
        <w:autoSpaceDN w:val="0"/>
        <w:spacing w:after="0"/>
        <w:rPr>
          <w:rFonts w:ascii="Arial" w:hAnsi="Arial" w:cs="Arial"/>
          <w:sz w:val="22"/>
          <w:szCs w:val="22"/>
        </w:rPr>
      </w:pPr>
    </w:p>
    <w:p w14:paraId="2864B959" w14:textId="77777777" w:rsidR="001C73F7" w:rsidRPr="00BE34F6" w:rsidRDefault="001C73F7" w:rsidP="001C73F7">
      <w:pPr>
        <w:autoSpaceDE w:val="0"/>
        <w:autoSpaceDN w:val="0"/>
        <w:adjustRightInd w:val="0"/>
        <w:jc w:val="left"/>
        <w:rPr>
          <w:rFonts w:ascii="Arial" w:hAnsi="Arial" w:cs="Arial"/>
          <w:b/>
          <w:sz w:val="22"/>
          <w:szCs w:val="22"/>
        </w:rPr>
      </w:pPr>
      <w:r w:rsidRPr="00BE34F6">
        <w:rPr>
          <w:rFonts w:ascii="Arial" w:hAnsi="Arial" w:cs="Arial"/>
          <w:b/>
          <w:sz w:val="22"/>
          <w:szCs w:val="22"/>
        </w:rPr>
        <w:t>Future Developments</w:t>
      </w:r>
    </w:p>
    <w:p w14:paraId="3B274122" w14:textId="77777777" w:rsidR="001C73F7" w:rsidRPr="00BE34F6" w:rsidRDefault="001C73F7" w:rsidP="001C73F7">
      <w:pPr>
        <w:autoSpaceDE w:val="0"/>
        <w:autoSpaceDN w:val="0"/>
        <w:adjustRightInd w:val="0"/>
        <w:rPr>
          <w:rFonts w:ascii="Arial" w:hAnsi="Arial" w:cs="Arial"/>
          <w:sz w:val="22"/>
          <w:szCs w:val="22"/>
        </w:rPr>
      </w:pPr>
      <w:r w:rsidRPr="00BE34F6">
        <w:rPr>
          <w:rFonts w:ascii="Arial" w:hAnsi="Arial" w:cs="Arial"/>
          <w:sz w:val="22"/>
          <w:szCs w:val="22"/>
        </w:rPr>
        <w:t>As with many other parts of the public sector, we face a number of financial challenges and are taking steps to ensure that we develop new sources of income as well as continuing to reduce our costs. Our future success will rely heavily on our delivering ever greater value to local government at a time when councils themselves are facing significant reductions in their own funding and are, more than ever, questioning the value of every item of expenditure.</w:t>
      </w:r>
    </w:p>
    <w:p w14:paraId="6BFA78DC" w14:textId="77777777" w:rsidR="001C73F7" w:rsidRPr="00BE34F6" w:rsidRDefault="001C73F7" w:rsidP="001C73F7">
      <w:pPr>
        <w:autoSpaceDE w:val="0"/>
        <w:autoSpaceDN w:val="0"/>
        <w:adjustRightInd w:val="0"/>
        <w:jc w:val="left"/>
        <w:rPr>
          <w:rFonts w:ascii="Arial" w:hAnsi="Arial" w:cs="Arial"/>
          <w:b/>
          <w:sz w:val="22"/>
          <w:szCs w:val="22"/>
        </w:rPr>
      </w:pPr>
      <w:r w:rsidRPr="00BE34F6">
        <w:rPr>
          <w:rFonts w:ascii="Arial" w:hAnsi="Arial" w:cs="Arial"/>
          <w:b/>
          <w:sz w:val="22"/>
          <w:szCs w:val="22"/>
        </w:rPr>
        <w:t>Principal risks and uncertainties</w:t>
      </w:r>
    </w:p>
    <w:p w14:paraId="02FB8304" w14:textId="77777777" w:rsidR="001C73F7" w:rsidRPr="00BE34F6" w:rsidRDefault="001C73F7" w:rsidP="001C73F7">
      <w:pPr>
        <w:autoSpaceDE w:val="0"/>
        <w:autoSpaceDN w:val="0"/>
        <w:adjustRightInd w:val="0"/>
        <w:rPr>
          <w:rFonts w:ascii="Arial" w:hAnsi="Arial" w:cs="Arial"/>
          <w:sz w:val="22"/>
          <w:szCs w:val="22"/>
        </w:rPr>
      </w:pPr>
      <w:r w:rsidRPr="00BE34F6">
        <w:rPr>
          <w:rFonts w:ascii="Arial" w:hAnsi="Arial" w:cs="Arial"/>
          <w:sz w:val="22"/>
          <w:szCs w:val="22"/>
        </w:rPr>
        <w:t>Our arrangements for risk management include the regular review of a strategic risk register with clear responsibilities assigned to named senior officers for the management of the principal risks. These included ensuring that we deliver on our objectives and have impact for councils, ensuring we have effective governance arrangements and financial sustainability, and ensuring we maintain employee capacity and capability.</w:t>
      </w:r>
      <w:r w:rsidRPr="00BE34F6">
        <w:rPr>
          <w:rFonts w:ascii="Arial" w:hAnsi="Arial" w:cs="Arial"/>
        </w:rPr>
        <w:t xml:space="preserve"> </w:t>
      </w:r>
      <w:r w:rsidRPr="00BE34F6">
        <w:rPr>
          <w:rFonts w:ascii="Arial" w:hAnsi="Arial" w:cs="Arial"/>
          <w:sz w:val="22"/>
          <w:szCs w:val="22"/>
        </w:rPr>
        <w:t xml:space="preserve"> We have also put in place clear governance and project management arrangements for projects designated as being high risk from a financial or operational point view.</w:t>
      </w:r>
    </w:p>
    <w:p w14:paraId="2C7DF323" w14:textId="05150400" w:rsidR="001C73F7" w:rsidRPr="001C73F7" w:rsidRDefault="001C73F7" w:rsidP="002633E8">
      <w:pPr>
        <w:autoSpaceDE w:val="0"/>
        <w:autoSpaceDN w:val="0"/>
        <w:adjustRightInd w:val="0"/>
        <w:rPr>
          <w:rFonts w:ascii="Arial" w:hAnsi="Arial" w:cs="Arial"/>
          <w:sz w:val="22"/>
          <w:szCs w:val="22"/>
          <w:highlight w:val="yellow"/>
        </w:rPr>
      </w:pPr>
      <w:r w:rsidRPr="00BE34F6">
        <w:rPr>
          <w:rFonts w:ascii="Arial" w:hAnsi="Arial" w:cs="Arial"/>
          <w:sz w:val="22"/>
          <w:szCs w:val="22"/>
        </w:rPr>
        <w:t>Our operations expose us to a variety of financial risks that include ensuring that the funds held by us are, first and foremost, secure; second, that adequate liquidity is maintained so that sufficient funds are always available to meet current liabilities; and third that the best return on investment is obtained subject to achievement of the first two objectives.</w:t>
      </w:r>
      <w:r w:rsidRPr="001C73F7">
        <w:rPr>
          <w:rFonts w:ascii="Arial" w:hAnsi="Arial" w:cs="Arial"/>
          <w:sz w:val="22"/>
          <w:szCs w:val="22"/>
          <w:highlight w:val="yellow"/>
        </w:rPr>
        <w:br w:type="page"/>
      </w:r>
    </w:p>
    <w:p w14:paraId="6A269FBB" w14:textId="487CBF31" w:rsidR="00DC77A8" w:rsidRDefault="00DC77A8" w:rsidP="001C73F7">
      <w:pPr>
        <w:autoSpaceDE w:val="0"/>
        <w:autoSpaceDN w:val="0"/>
        <w:adjustRightInd w:val="0"/>
        <w:rPr>
          <w:rFonts w:ascii="Arial" w:hAnsi="Arial"/>
          <w:b/>
          <w:sz w:val="24"/>
        </w:rPr>
      </w:pPr>
      <w:r w:rsidRPr="00DC77A8">
        <w:rPr>
          <w:rFonts w:ascii="Arial" w:hAnsi="Arial"/>
          <w:b/>
          <w:sz w:val="24"/>
        </w:rPr>
        <w:lastRenderedPageBreak/>
        <w:t>STRATEGIC REPORT</w:t>
      </w:r>
    </w:p>
    <w:p w14:paraId="5AB639DC" w14:textId="77777777" w:rsidR="00B54557" w:rsidRDefault="00B54557" w:rsidP="00863DDF">
      <w:pPr>
        <w:autoSpaceDE w:val="0"/>
        <w:autoSpaceDN w:val="0"/>
        <w:adjustRightInd w:val="0"/>
        <w:spacing w:after="0"/>
        <w:rPr>
          <w:rFonts w:ascii="Arial" w:hAnsi="Arial"/>
          <w:b/>
          <w:sz w:val="24"/>
        </w:rPr>
      </w:pPr>
    </w:p>
    <w:p w14:paraId="76E54FBB" w14:textId="044F577F" w:rsidR="001C73F7" w:rsidRPr="001C73F7" w:rsidRDefault="001C73F7" w:rsidP="001C73F7">
      <w:pPr>
        <w:autoSpaceDE w:val="0"/>
        <w:autoSpaceDN w:val="0"/>
        <w:adjustRightInd w:val="0"/>
        <w:rPr>
          <w:rFonts w:ascii="Arial" w:hAnsi="Arial" w:cs="Arial"/>
          <w:sz w:val="22"/>
          <w:szCs w:val="22"/>
        </w:rPr>
      </w:pPr>
      <w:r w:rsidRPr="008F1172">
        <w:rPr>
          <w:rFonts w:ascii="Arial" w:hAnsi="Arial" w:cs="Arial"/>
          <w:sz w:val="22"/>
          <w:szCs w:val="22"/>
        </w:rPr>
        <w:t>The principal liability of the IDeA other than those arising in ordinary day to day business relates to the pension deficit. The valuation of the IDeA’s pension deficit was £8</w:t>
      </w:r>
      <w:r w:rsidR="008A1D10" w:rsidRPr="008F1172">
        <w:rPr>
          <w:rFonts w:ascii="Arial" w:hAnsi="Arial" w:cs="Arial"/>
          <w:sz w:val="22"/>
          <w:szCs w:val="22"/>
        </w:rPr>
        <w:t>2</w:t>
      </w:r>
      <w:r w:rsidRPr="008F1172">
        <w:rPr>
          <w:rFonts w:ascii="Arial" w:hAnsi="Arial" w:cs="Arial"/>
          <w:sz w:val="22"/>
          <w:szCs w:val="22"/>
        </w:rPr>
        <w:t>.</w:t>
      </w:r>
      <w:r w:rsidR="008A1D10" w:rsidRPr="008F1172">
        <w:rPr>
          <w:rFonts w:ascii="Arial" w:hAnsi="Arial" w:cs="Arial"/>
          <w:sz w:val="22"/>
          <w:szCs w:val="22"/>
        </w:rPr>
        <w:t>483</w:t>
      </w:r>
      <w:r w:rsidRPr="008F1172">
        <w:rPr>
          <w:rFonts w:ascii="Arial" w:hAnsi="Arial" w:cs="Arial"/>
          <w:sz w:val="22"/>
          <w:szCs w:val="22"/>
        </w:rPr>
        <w:t xml:space="preserve"> million at 31 March 2018, a </w:t>
      </w:r>
      <w:r w:rsidR="008A1D10" w:rsidRPr="008F1172">
        <w:rPr>
          <w:rFonts w:ascii="Arial" w:hAnsi="Arial" w:cs="Arial"/>
          <w:sz w:val="22"/>
          <w:szCs w:val="22"/>
        </w:rPr>
        <w:t>de</w:t>
      </w:r>
      <w:r w:rsidRPr="008F1172">
        <w:rPr>
          <w:rFonts w:ascii="Arial" w:hAnsi="Arial" w:cs="Arial"/>
          <w:sz w:val="22"/>
          <w:szCs w:val="22"/>
        </w:rPr>
        <w:t>crease of £</w:t>
      </w:r>
      <w:r w:rsidR="008A1D10" w:rsidRPr="008F1172">
        <w:rPr>
          <w:rFonts w:ascii="Arial" w:hAnsi="Arial" w:cs="Arial"/>
          <w:sz w:val="22"/>
          <w:szCs w:val="22"/>
        </w:rPr>
        <w:t>4</w:t>
      </w:r>
      <w:r w:rsidRPr="008F1172">
        <w:rPr>
          <w:rFonts w:ascii="Arial" w:hAnsi="Arial" w:cs="Arial"/>
          <w:sz w:val="22"/>
          <w:szCs w:val="22"/>
        </w:rPr>
        <w:t>.</w:t>
      </w:r>
      <w:r w:rsidR="008A1D10" w:rsidRPr="008F1172">
        <w:rPr>
          <w:rFonts w:ascii="Arial" w:hAnsi="Arial" w:cs="Arial"/>
          <w:sz w:val="22"/>
          <w:szCs w:val="22"/>
        </w:rPr>
        <w:t>130</w:t>
      </w:r>
      <w:r w:rsidRPr="008F1172">
        <w:rPr>
          <w:rFonts w:ascii="Arial" w:hAnsi="Arial" w:cs="Arial"/>
          <w:sz w:val="22"/>
          <w:szCs w:val="22"/>
        </w:rPr>
        <w:t xml:space="preserve"> million from last year. In order to pay off the pension deficit and liabilities for past employees, we are currently making additional contributions of circa £2.5 million per annum (increasing yearly by 0.4%). Actuarial advice indicates that on reasonable long term assumptions, these contributions will be sufficient to eliminate the deficit over a period of 15 </w:t>
      </w:r>
      <w:r w:rsidRPr="008E3D72">
        <w:rPr>
          <w:rFonts w:ascii="Arial" w:hAnsi="Arial" w:cs="Arial"/>
          <w:sz w:val="22"/>
          <w:szCs w:val="22"/>
        </w:rPr>
        <w:t xml:space="preserve">years. </w:t>
      </w:r>
      <w:r w:rsidRPr="008D4B51">
        <w:rPr>
          <w:rFonts w:ascii="Arial" w:hAnsi="Arial" w:cs="Arial"/>
          <w:sz w:val="22"/>
          <w:szCs w:val="22"/>
        </w:rPr>
        <w:t>The LGA’s Leadership Board has commissioned further work to investigate ways in which the management of the pension deficit including the IDeA’s pension deficit can be improved and has agreed to the refurbishment of Layden House from 2017 as part of this strategy.</w:t>
      </w:r>
    </w:p>
    <w:p w14:paraId="5630BB92" w14:textId="77777777" w:rsidR="001C73F7" w:rsidRPr="008F1172" w:rsidRDefault="001C73F7" w:rsidP="001C73F7">
      <w:pPr>
        <w:autoSpaceDE w:val="0"/>
        <w:autoSpaceDN w:val="0"/>
        <w:adjustRightInd w:val="0"/>
        <w:jc w:val="left"/>
        <w:rPr>
          <w:rFonts w:ascii="Arial" w:hAnsi="Arial" w:cs="Arial"/>
          <w:i/>
          <w:sz w:val="22"/>
          <w:szCs w:val="22"/>
        </w:rPr>
      </w:pPr>
      <w:r w:rsidRPr="008F1172">
        <w:rPr>
          <w:rFonts w:ascii="Arial" w:hAnsi="Arial" w:cs="Arial"/>
          <w:i/>
          <w:sz w:val="22"/>
          <w:szCs w:val="22"/>
        </w:rPr>
        <w:t>Price risk</w:t>
      </w:r>
    </w:p>
    <w:p w14:paraId="2698B139" w14:textId="77777777" w:rsidR="001C73F7" w:rsidRPr="008F1172" w:rsidRDefault="001C73F7" w:rsidP="001C73F7">
      <w:pPr>
        <w:autoSpaceDE w:val="0"/>
        <w:autoSpaceDN w:val="0"/>
        <w:adjustRightInd w:val="0"/>
        <w:rPr>
          <w:rFonts w:ascii="Arial" w:hAnsi="Arial" w:cs="Arial"/>
          <w:sz w:val="22"/>
          <w:szCs w:val="22"/>
        </w:rPr>
      </w:pPr>
      <w:r w:rsidRPr="008F1172">
        <w:rPr>
          <w:rFonts w:ascii="Arial" w:hAnsi="Arial" w:cs="Arial"/>
          <w:sz w:val="22"/>
          <w:szCs w:val="22"/>
        </w:rPr>
        <w:t>We have relatively low exposure to price risk. Our employee costs are controlled through formal annual negotiations with employee representatives. Our back office services are now mainly delivered in house, with ICT services delivered through jointly owned company with Brent Council, by Brent ICT team. Other services are procured from a range of external providers through competitive tendering arrangements in line with our formal procurement procedures.</w:t>
      </w:r>
    </w:p>
    <w:p w14:paraId="4AD3A1BC" w14:textId="77777777" w:rsidR="001C73F7" w:rsidRPr="008F1172" w:rsidRDefault="001C73F7" w:rsidP="001C73F7">
      <w:pPr>
        <w:autoSpaceDE w:val="0"/>
        <w:autoSpaceDN w:val="0"/>
        <w:adjustRightInd w:val="0"/>
        <w:jc w:val="left"/>
        <w:rPr>
          <w:rFonts w:ascii="Arial" w:hAnsi="Arial" w:cs="Arial"/>
          <w:i/>
          <w:sz w:val="22"/>
          <w:szCs w:val="22"/>
        </w:rPr>
      </w:pPr>
      <w:r w:rsidRPr="008F1172">
        <w:rPr>
          <w:rFonts w:ascii="Arial" w:hAnsi="Arial" w:cs="Arial"/>
          <w:i/>
          <w:sz w:val="22"/>
          <w:szCs w:val="22"/>
        </w:rPr>
        <w:t>Credit risk</w:t>
      </w:r>
    </w:p>
    <w:p w14:paraId="33F094D2" w14:textId="77777777" w:rsidR="001C73F7" w:rsidRPr="008F1172" w:rsidRDefault="001C73F7" w:rsidP="001C73F7">
      <w:pPr>
        <w:autoSpaceDE w:val="0"/>
        <w:autoSpaceDN w:val="0"/>
        <w:adjustRightInd w:val="0"/>
        <w:rPr>
          <w:rFonts w:ascii="Arial" w:hAnsi="Arial" w:cs="Arial"/>
          <w:sz w:val="22"/>
          <w:szCs w:val="22"/>
        </w:rPr>
      </w:pPr>
      <w:r w:rsidRPr="008F1172">
        <w:rPr>
          <w:rFonts w:ascii="Arial" w:hAnsi="Arial" w:cs="Arial"/>
          <w:sz w:val="22"/>
          <w:szCs w:val="22"/>
        </w:rPr>
        <w:t>We have a debt management policy and clear credit control procedures which include regular review and follow-up of our trade debtors.</w:t>
      </w:r>
    </w:p>
    <w:p w14:paraId="2F8A08DE" w14:textId="77777777" w:rsidR="001C73F7" w:rsidRPr="008F1172" w:rsidRDefault="001C73F7" w:rsidP="001C73F7">
      <w:pPr>
        <w:autoSpaceDE w:val="0"/>
        <w:autoSpaceDN w:val="0"/>
        <w:adjustRightInd w:val="0"/>
        <w:jc w:val="left"/>
        <w:rPr>
          <w:rFonts w:ascii="Arial" w:hAnsi="Arial" w:cs="Arial"/>
          <w:i/>
          <w:sz w:val="22"/>
          <w:szCs w:val="22"/>
        </w:rPr>
      </w:pPr>
      <w:r w:rsidRPr="008F1172">
        <w:rPr>
          <w:rFonts w:ascii="Arial" w:hAnsi="Arial" w:cs="Arial"/>
          <w:i/>
          <w:sz w:val="22"/>
          <w:szCs w:val="22"/>
        </w:rPr>
        <w:t>Liquidity risk</w:t>
      </w:r>
    </w:p>
    <w:p w14:paraId="5D82F88D" w14:textId="77777777" w:rsidR="001C73F7" w:rsidRPr="008F1172" w:rsidRDefault="001C73F7" w:rsidP="001C73F7">
      <w:pPr>
        <w:autoSpaceDE w:val="0"/>
        <w:autoSpaceDN w:val="0"/>
        <w:adjustRightInd w:val="0"/>
        <w:rPr>
          <w:rFonts w:ascii="Arial" w:hAnsi="Arial" w:cs="Arial"/>
          <w:sz w:val="22"/>
          <w:szCs w:val="22"/>
        </w:rPr>
      </w:pPr>
      <w:r w:rsidRPr="008F1172">
        <w:rPr>
          <w:rFonts w:ascii="Arial" w:hAnsi="Arial" w:cs="Arial"/>
          <w:sz w:val="22"/>
          <w:szCs w:val="22"/>
        </w:rPr>
        <w:t>Our agreed approach is to manage our revenue budget so as to deliver a balanced budget that does not require a net call on cash for the financial year as a whole. We maintain an adequate level of day to day liquid funds to pay liabilities promptly as they fall due.</w:t>
      </w:r>
    </w:p>
    <w:p w14:paraId="04861324" w14:textId="77777777" w:rsidR="001C73F7" w:rsidRPr="008F1172" w:rsidRDefault="001C73F7" w:rsidP="001C73F7">
      <w:pPr>
        <w:autoSpaceDE w:val="0"/>
        <w:autoSpaceDN w:val="0"/>
        <w:adjustRightInd w:val="0"/>
        <w:jc w:val="left"/>
        <w:rPr>
          <w:rFonts w:ascii="Arial" w:hAnsi="Arial" w:cs="Arial"/>
          <w:i/>
          <w:sz w:val="22"/>
          <w:szCs w:val="22"/>
        </w:rPr>
      </w:pPr>
      <w:r w:rsidRPr="008F1172">
        <w:rPr>
          <w:rFonts w:ascii="Arial" w:hAnsi="Arial" w:cs="Arial"/>
          <w:i/>
          <w:sz w:val="22"/>
          <w:szCs w:val="22"/>
        </w:rPr>
        <w:t>Cash flow risk</w:t>
      </w:r>
    </w:p>
    <w:p w14:paraId="2698FE5B" w14:textId="77777777" w:rsidR="001C73F7" w:rsidRPr="008F1172" w:rsidRDefault="001C73F7" w:rsidP="001C73F7">
      <w:pPr>
        <w:autoSpaceDE w:val="0"/>
        <w:autoSpaceDN w:val="0"/>
        <w:adjustRightInd w:val="0"/>
        <w:rPr>
          <w:rFonts w:ascii="Arial" w:hAnsi="Arial" w:cs="Arial"/>
          <w:sz w:val="22"/>
          <w:szCs w:val="22"/>
        </w:rPr>
      </w:pPr>
      <w:r w:rsidRPr="008F1172">
        <w:rPr>
          <w:rFonts w:ascii="Arial" w:hAnsi="Arial" w:cs="Arial"/>
          <w:sz w:val="22"/>
          <w:szCs w:val="22"/>
        </w:rPr>
        <w:t>We have both interest-bearing assets and liabilities. Subject to our liquidity requirements, which are assessed on a weekly basis, surplus funds are deposited in accordance with the Approved Investment Strategy as agreed by the LGA’s Leadership Board.</w:t>
      </w:r>
    </w:p>
    <w:p w14:paraId="5662BE53" w14:textId="77777777" w:rsidR="001C73F7" w:rsidRPr="008F1172" w:rsidRDefault="001C73F7" w:rsidP="001C73F7">
      <w:pPr>
        <w:autoSpaceDE w:val="0"/>
        <w:autoSpaceDN w:val="0"/>
        <w:adjustRightInd w:val="0"/>
        <w:jc w:val="left"/>
        <w:rPr>
          <w:rFonts w:ascii="Arial" w:hAnsi="Arial" w:cs="Arial"/>
          <w:b/>
          <w:sz w:val="22"/>
          <w:szCs w:val="22"/>
        </w:rPr>
      </w:pPr>
      <w:r w:rsidRPr="008F1172">
        <w:rPr>
          <w:rFonts w:ascii="Arial" w:hAnsi="Arial" w:cs="Arial"/>
          <w:b/>
          <w:sz w:val="22"/>
          <w:szCs w:val="22"/>
        </w:rPr>
        <w:t>Key performance indicators</w:t>
      </w:r>
    </w:p>
    <w:p w14:paraId="252C6B1E" w14:textId="77777777" w:rsidR="001C73F7" w:rsidRPr="001C73F7" w:rsidRDefault="001C73F7" w:rsidP="001C73F7">
      <w:pPr>
        <w:autoSpaceDE w:val="0"/>
        <w:autoSpaceDN w:val="0"/>
        <w:adjustRightInd w:val="0"/>
        <w:rPr>
          <w:rFonts w:ascii="Arial" w:hAnsi="Arial" w:cs="Arial"/>
          <w:sz w:val="22"/>
          <w:szCs w:val="22"/>
        </w:rPr>
      </w:pPr>
      <w:r w:rsidRPr="008F1172">
        <w:rPr>
          <w:rFonts w:ascii="Arial" w:hAnsi="Arial" w:cs="Arial"/>
          <w:sz w:val="22"/>
          <w:szCs w:val="22"/>
        </w:rPr>
        <w:t>We have reviewed the impact of our work and the delivery of our priorities through robust performance management which has included regular reports to the IDeA Board. In addition we have reviewed our own efficiency and effectiveness through a number of key indicators.</w:t>
      </w:r>
      <w:r w:rsidRPr="001C73F7">
        <w:rPr>
          <w:rFonts w:ascii="Arial" w:hAnsi="Arial" w:cs="Arial"/>
          <w:sz w:val="22"/>
          <w:szCs w:val="22"/>
        </w:rPr>
        <w:t xml:space="preserve"> </w:t>
      </w:r>
    </w:p>
    <w:p w14:paraId="34162621" w14:textId="304A9BAD" w:rsidR="001C73F7" w:rsidRPr="001C73F7" w:rsidRDefault="001C73F7" w:rsidP="001C73F7">
      <w:pPr>
        <w:autoSpaceDE w:val="0"/>
        <w:autoSpaceDN w:val="0"/>
        <w:adjustRightInd w:val="0"/>
        <w:rPr>
          <w:rFonts w:ascii="Arial" w:hAnsi="Arial" w:cs="Arial"/>
          <w:sz w:val="22"/>
          <w:szCs w:val="22"/>
        </w:rPr>
      </w:pPr>
      <w:r w:rsidRPr="001C73F7">
        <w:rPr>
          <w:rFonts w:ascii="Arial" w:hAnsi="Arial" w:cs="Arial"/>
          <w:sz w:val="22"/>
          <w:szCs w:val="22"/>
        </w:rPr>
        <w:t>The LGA regularly surveys member authorities. As part of the 2017/18 perceptions survey respondents were asked about our improvement support. 96% o</w:t>
      </w:r>
      <w:r w:rsidR="00BC534F">
        <w:rPr>
          <w:rFonts w:ascii="Arial" w:hAnsi="Arial" w:cs="Arial"/>
          <w:sz w:val="22"/>
          <w:szCs w:val="22"/>
        </w:rPr>
        <w:t>f</w:t>
      </w:r>
      <w:r w:rsidRPr="001C73F7">
        <w:rPr>
          <w:rFonts w:ascii="Arial" w:hAnsi="Arial" w:cs="Arial"/>
          <w:sz w:val="22"/>
          <w:szCs w:val="22"/>
        </w:rPr>
        <w:t xml:space="preserve"> leaders and 95% of chief executives responding to the survey said the improvement support had a positive impact on their authority.</w:t>
      </w:r>
    </w:p>
    <w:p w14:paraId="612A017F" w14:textId="592BC614" w:rsidR="00B40AB7" w:rsidRPr="00B40AB7" w:rsidRDefault="00B40AB7" w:rsidP="00B40AB7">
      <w:pPr>
        <w:autoSpaceDE w:val="0"/>
        <w:autoSpaceDN w:val="0"/>
        <w:rPr>
          <w:rFonts w:ascii="Arial" w:hAnsi="Arial" w:cs="Arial"/>
          <w:sz w:val="22"/>
          <w:szCs w:val="22"/>
        </w:rPr>
      </w:pPr>
      <w:r w:rsidRPr="004A2A35">
        <w:rPr>
          <w:rFonts w:ascii="Arial" w:hAnsi="Arial" w:cs="Arial"/>
          <w:sz w:val="22"/>
          <w:szCs w:val="22"/>
        </w:rPr>
        <w:t xml:space="preserve">We review our financial sustainability by carefully controlling our staff costs.   Over the last two years employee numbers have risen from 157 employees in the year ended March 2017 to 163 employees in the </w:t>
      </w:r>
      <w:r w:rsidR="00BC534F">
        <w:rPr>
          <w:rFonts w:ascii="Arial" w:hAnsi="Arial" w:cs="Arial"/>
          <w:sz w:val="22"/>
          <w:szCs w:val="22"/>
        </w:rPr>
        <w:t>y</w:t>
      </w:r>
      <w:r w:rsidRPr="004A2A35">
        <w:rPr>
          <w:rFonts w:ascii="Arial" w:hAnsi="Arial" w:cs="Arial"/>
          <w:sz w:val="22"/>
          <w:szCs w:val="22"/>
        </w:rPr>
        <w:t>ear ended 31 March 2018. The small increase is in support of our improvement offer to Local Government. We continue to monitor employee absence through implementation of better recording methods (self-service) for staff and although this has risen from an average annual number of sick days per employee of 2.1 days in March 2017 to 3.3 days in March 2018 but still well below national averages for sickness.</w:t>
      </w:r>
      <w:r w:rsidRPr="00B40AB7">
        <w:rPr>
          <w:rFonts w:ascii="Arial" w:hAnsi="Arial" w:cs="Arial"/>
          <w:sz w:val="22"/>
          <w:szCs w:val="22"/>
        </w:rPr>
        <w:t xml:space="preserve"> </w:t>
      </w:r>
    </w:p>
    <w:p w14:paraId="2ECCA4F7" w14:textId="1DC3FEAD" w:rsidR="001C73F7" w:rsidRDefault="001C73F7" w:rsidP="001C73F7">
      <w:pPr>
        <w:autoSpaceDE w:val="0"/>
        <w:autoSpaceDN w:val="0"/>
        <w:spacing w:before="100" w:beforeAutospacing="1" w:after="200" w:line="276" w:lineRule="auto"/>
        <w:jc w:val="left"/>
        <w:rPr>
          <w:rFonts w:ascii="Arial" w:eastAsiaTheme="minorHAnsi" w:hAnsi="Arial" w:cs="Arial"/>
          <w:sz w:val="22"/>
          <w:szCs w:val="22"/>
        </w:rPr>
      </w:pPr>
      <w:r w:rsidRPr="008F1172">
        <w:rPr>
          <w:rFonts w:ascii="Arial" w:eastAsiaTheme="minorHAnsi" w:hAnsi="Arial" w:cs="Arial"/>
          <w:sz w:val="22"/>
          <w:szCs w:val="22"/>
        </w:rPr>
        <w:t xml:space="preserve">We continue to pay close attention to the collection of outstanding debt. The percentage of debtors over 12 months was </w:t>
      </w:r>
      <w:r w:rsidR="008F1172" w:rsidRPr="008F1172">
        <w:rPr>
          <w:rFonts w:ascii="Arial" w:eastAsiaTheme="minorHAnsi" w:hAnsi="Arial" w:cs="Arial"/>
          <w:sz w:val="22"/>
          <w:szCs w:val="22"/>
        </w:rPr>
        <w:t>7</w:t>
      </w:r>
      <w:r w:rsidRPr="008F1172">
        <w:rPr>
          <w:rFonts w:ascii="Arial" w:eastAsiaTheme="minorHAnsi" w:hAnsi="Arial" w:cs="Arial"/>
          <w:sz w:val="22"/>
          <w:szCs w:val="22"/>
        </w:rPr>
        <w:t xml:space="preserve"> per cent of the total debtors at March 2018</w:t>
      </w:r>
      <w:r w:rsidR="00BC534F">
        <w:rPr>
          <w:rFonts w:ascii="Arial" w:eastAsiaTheme="minorHAnsi" w:hAnsi="Arial" w:cs="Arial"/>
          <w:sz w:val="22"/>
          <w:szCs w:val="22"/>
        </w:rPr>
        <w:t xml:space="preserve"> (4 per cent March 2017)</w:t>
      </w:r>
      <w:r w:rsidRPr="008F1172">
        <w:rPr>
          <w:rFonts w:ascii="Arial" w:eastAsiaTheme="minorHAnsi" w:hAnsi="Arial" w:cs="Arial"/>
          <w:sz w:val="22"/>
          <w:szCs w:val="22"/>
        </w:rPr>
        <w:t>.</w:t>
      </w:r>
    </w:p>
    <w:p w14:paraId="4DF571AC" w14:textId="77777777" w:rsidR="00DC77A8" w:rsidRDefault="00DC77A8" w:rsidP="00DC77A8">
      <w:pPr>
        <w:autoSpaceDE w:val="0"/>
        <w:autoSpaceDN w:val="0"/>
        <w:adjustRightInd w:val="0"/>
        <w:rPr>
          <w:rFonts w:ascii="Arial" w:hAnsi="Arial"/>
          <w:b/>
          <w:sz w:val="24"/>
        </w:rPr>
      </w:pPr>
      <w:r w:rsidRPr="00DC77A8">
        <w:rPr>
          <w:rFonts w:ascii="Arial" w:hAnsi="Arial"/>
          <w:b/>
          <w:sz w:val="24"/>
        </w:rPr>
        <w:lastRenderedPageBreak/>
        <w:t>STRATEGIC REPORT</w:t>
      </w:r>
    </w:p>
    <w:p w14:paraId="7BE15AA3" w14:textId="77777777" w:rsidR="001C73F7" w:rsidRPr="008F1172" w:rsidRDefault="001C73F7" w:rsidP="001C73F7">
      <w:pPr>
        <w:autoSpaceDE w:val="0"/>
        <w:autoSpaceDN w:val="0"/>
        <w:spacing w:before="100" w:beforeAutospacing="1" w:after="200" w:line="276" w:lineRule="auto"/>
        <w:jc w:val="left"/>
        <w:rPr>
          <w:rFonts w:ascii="Arial" w:hAnsi="Arial" w:cs="Arial"/>
          <w:b/>
          <w:sz w:val="22"/>
          <w:szCs w:val="22"/>
        </w:rPr>
      </w:pPr>
      <w:r w:rsidRPr="008F1172">
        <w:rPr>
          <w:rFonts w:ascii="Arial" w:hAnsi="Arial" w:cs="Arial"/>
          <w:b/>
          <w:sz w:val="22"/>
          <w:szCs w:val="22"/>
        </w:rPr>
        <w:t>Environment</w:t>
      </w:r>
    </w:p>
    <w:p w14:paraId="0F5F274A" w14:textId="77777777" w:rsidR="001C73F7" w:rsidRPr="008F1172" w:rsidRDefault="001C73F7" w:rsidP="001C73F7">
      <w:pPr>
        <w:autoSpaceDE w:val="0"/>
        <w:autoSpaceDN w:val="0"/>
        <w:adjustRightInd w:val="0"/>
        <w:jc w:val="left"/>
        <w:rPr>
          <w:rFonts w:ascii="Arial" w:hAnsi="Arial" w:cs="Arial"/>
          <w:sz w:val="22"/>
          <w:szCs w:val="22"/>
        </w:rPr>
      </w:pPr>
      <w:r w:rsidRPr="008F1172">
        <w:rPr>
          <w:rFonts w:ascii="Arial" w:hAnsi="Arial" w:cs="Arial"/>
          <w:sz w:val="22"/>
          <w:szCs w:val="22"/>
        </w:rPr>
        <w:t>We have agreed an environmental policy which includes the commitment to:</w:t>
      </w:r>
    </w:p>
    <w:p w14:paraId="5072EFF7" w14:textId="77777777" w:rsidR="001C73F7" w:rsidRPr="008F1172" w:rsidRDefault="001C73F7" w:rsidP="001C73F7">
      <w:pPr>
        <w:numPr>
          <w:ilvl w:val="0"/>
          <w:numId w:val="10"/>
        </w:numPr>
        <w:spacing w:before="100" w:beforeAutospacing="1"/>
        <w:contextualSpacing/>
        <w:rPr>
          <w:rFonts w:ascii="Arial" w:hAnsi="Arial" w:cs="Arial"/>
          <w:sz w:val="22"/>
          <w:szCs w:val="22"/>
        </w:rPr>
      </w:pPr>
      <w:r w:rsidRPr="008F1172">
        <w:rPr>
          <w:rFonts w:ascii="Arial" w:hAnsi="Arial" w:cs="Arial"/>
          <w:sz w:val="22"/>
          <w:szCs w:val="22"/>
        </w:rPr>
        <w:t>continually reduce waste and increase our recycling rate</w:t>
      </w:r>
    </w:p>
    <w:p w14:paraId="646CA567" w14:textId="77777777" w:rsidR="001C73F7" w:rsidRPr="008F1172" w:rsidRDefault="001C73F7" w:rsidP="001C73F7">
      <w:pPr>
        <w:numPr>
          <w:ilvl w:val="0"/>
          <w:numId w:val="10"/>
        </w:numPr>
        <w:spacing w:before="100" w:beforeAutospacing="1"/>
        <w:contextualSpacing/>
        <w:rPr>
          <w:rFonts w:ascii="Arial" w:hAnsi="Arial" w:cs="Arial"/>
          <w:sz w:val="22"/>
          <w:szCs w:val="22"/>
        </w:rPr>
      </w:pPr>
      <w:r w:rsidRPr="008F1172">
        <w:rPr>
          <w:rFonts w:ascii="Arial" w:hAnsi="Arial" w:cs="Arial"/>
          <w:sz w:val="22"/>
          <w:szCs w:val="22"/>
        </w:rPr>
        <w:t>reduce paper use</w:t>
      </w:r>
    </w:p>
    <w:p w14:paraId="371255FB" w14:textId="77777777" w:rsidR="001C73F7" w:rsidRPr="008F1172" w:rsidRDefault="001C73F7" w:rsidP="001C73F7">
      <w:pPr>
        <w:numPr>
          <w:ilvl w:val="0"/>
          <w:numId w:val="10"/>
        </w:numPr>
        <w:spacing w:before="100" w:beforeAutospacing="1"/>
        <w:contextualSpacing/>
        <w:rPr>
          <w:rFonts w:ascii="Arial" w:hAnsi="Arial" w:cs="Arial"/>
          <w:sz w:val="22"/>
          <w:szCs w:val="22"/>
        </w:rPr>
      </w:pPr>
      <w:r w:rsidRPr="008F1172">
        <w:rPr>
          <w:rFonts w:ascii="Arial" w:hAnsi="Arial" w:cs="Arial"/>
          <w:sz w:val="22"/>
          <w:szCs w:val="22"/>
        </w:rPr>
        <w:t>ensure that procurement of goods and services adheres to our green purchasing and procurement policy</w:t>
      </w:r>
    </w:p>
    <w:p w14:paraId="557957CC" w14:textId="77777777" w:rsidR="001C73F7" w:rsidRPr="008F1172" w:rsidRDefault="001C73F7" w:rsidP="001C73F7">
      <w:pPr>
        <w:numPr>
          <w:ilvl w:val="0"/>
          <w:numId w:val="10"/>
        </w:numPr>
        <w:spacing w:before="100" w:beforeAutospacing="1"/>
        <w:contextualSpacing/>
        <w:rPr>
          <w:rFonts w:ascii="Arial" w:hAnsi="Arial" w:cs="Arial"/>
          <w:sz w:val="22"/>
          <w:szCs w:val="22"/>
        </w:rPr>
      </w:pPr>
      <w:r w:rsidRPr="008F1172">
        <w:rPr>
          <w:rFonts w:ascii="Arial" w:hAnsi="Arial" w:cs="Arial"/>
          <w:sz w:val="22"/>
          <w:szCs w:val="22"/>
        </w:rPr>
        <w:t>champion and mainstream consideration of environmental sustainability throughout our outward facing work programmes and services</w:t>
      </w:r>
    </w:p>
    <w:p w14:paraId="2B2A103E" w14:textId="62BB8FB4" w:rsidR="001C73F7" w:rsidRDefault="001C73F7" w:rsidP="001C73F7">
      <w:pPr>
        <w:numPr>
          <w:ilvl w:val="0"/>
          <w:numId w:val="10"/>
        </w:numPr>
        <w:spacing w:before="100" w:beforeAutospacing="1"/>
        <w:contextualSpacing/>
        <w:rPr>
          <w:rFonts w:ascii="Arial" w:hAnsi="Arial" w:cs="Arial"/>
          <w:sz w:val="22"/>
          <w:szCs w:val="22"/>
        </w:rPr>
      </w:pPr>
      <w:r w:rsidRPr="008F1172">
        <w:rPr>
          <w:rFonts w:ascii="Arial" w:hAnsi="Arial" w:cs="Arial"/>
          <w:sz w:val="22"/>
          <w:szCs w:val="22"/>
        </w:rPr>
        <w:t>comply with all applicable legislation, regulation and with other relevant requirements relati</w:t>
      </w:r>
      <w:r w:rsidR="008F1172">
        <w:rPr>
          <w:rFonts w:ascii="Arial" w:hAnsi="Arial" w:cs="Arial"/>
          <w:sz w:val="22"/>
          <w:szCs w:val="22"/>
        </w:rPr>
        <w:t>ng to our environmental impacts</w:t>
      </w:r>
    </w:p>
    <w:p w14:paraId="737DCFE0" w14:textId="77777777" w:rsidR="008F1172" w:rsidRPr="008F1172" w:rsidRDefault="008F1172" w:rsidP="008F1172">
      <w:pPr>
        <w:spacing w:before="100" w:beforeAutospacing="1"/>
        <w:ind w:left="720"/>
        <w:contextualSpacing/>
        <w:rPr>
          <w:rFonts w:ascii="Arial" w:hAnsi="Arial" w:cs="Arial"/>
          <w:sz w:val="22"/>
          <w:szCs w:val="22"/>
        </w:rPr>
      </w:pPr>
    </w:p>
    <w:p w14:paraId="07BDD9EB" w14:textId="77777777" w:rsidR="001C73F7" w:rsidRPr="003C2AFE" w:rsidRDefault="001C73F7" w:rsidP="001C73F7">
      <w:pPr>
        <w:autoSpaceDE w:val="0"/>
        <w:autoSpaceDN w:val="0"/>
        <w:adjustRightInd w:val="0"/>
        <w:jc w:val="left"/>
        <w:rPr>
          <w:rFonts w:ascii="Arial" w:hAnsi="Arial" w:cs="Arial"/>
          <w:b/>
          <w:sz w:val="22"/>
          <w:szCs w:val="22"/>
        </w:rPr>
      </w:pPr>
      <w:r w:rsidRPr="003C2AFE">
        <w:rPr>
          <w:rFonts w:ascii="Arial" w:hAnsi="Arial" w:cs="Arial"/>
          <w:b/>
          <w:sz w:val="22"/>
          <w:szCs w:val="22"/>
        </w:rPr>
        <w:t>Employees</w:t>
      </w:r>
    </w:p>
    <w:p w14:paraId="195DB31D" w14:textId="39F3DBDB" w:rsidR="001C73F7" w:rsidRPr="003C2AFE" w:rsidRDefault="001C73F7" w:rsidP="001C73F7">
      <w:pPr>
        <w:autoSpaceDE w:val="0"/>
        <w:autoSpaceDN w:val="0"/>
        <w:adjustRightInd w:val="0"/>
        <w:rPr>
          <w:rFonts w:ascii="Arial" w:hAnsi="Arial" w:cs="Arial"/>
          <w:sz w:val="22"/>
          <w:szCs w:val="22"/>
        </w:rPr>
      </w:pPr>
      <w:r w:rsidRPr="003C2AFE">
        <w:rPr>
          <w:rFonts w:ascii="Arial" w:hAnsi="Arial" w:cs="Arial"/>
          <w:sz w:val="22"/>
          <w:szCs w:val="22"/>
        </w:rPr>
        <w:t>Details of the number of employees and related costs can be found in note 4 to the financial statements on page 1</w:t>
      </w:r>
      <w:r w:rsidR="003C2AFE" w:rsidRPr="003C2AFE">
        <w:rPr>
          <w:rFonts w:ascii="Arial" w:hAnsi="Arial" w:cs="Arial"/>
          <w:sz w:val="22"/>
          <w:szCs w:val="22"/>
        </w:rPr>
        <w:t>9-20</w:t>
      </w:r>
      <w:r w:rsidRPr="003C2AFE">
        <w:rPr>
          <w:rFonts w:ascii="Arial" w:hAnsi="Arial" w:cs="Arial"/>
          <w:sz w:val="22"/>
          <w:szCs w:val="22"/>
        </w:rPr>
        <w:t xml:space="preserve">.  </w:t>
      </w:r>
    </w:p>
    <w:p w14:paraId="3AAD0F7D" w14:textId="77777777" w:rsidR="001C73F7" w:rsidRPr="003C2AFE" w:rsidRDefault="001C73F7" w:rsidP="001C73F7">
      <w:pPr>
        <w:autoSpaceDE w:val="0"/>
        <w:autoSpaceDN w:val="0"/>
        <w:adjustRightInd w:val="0"/>
        <w:rPr>
          <w:rFonts w:ascii="Arial" w:hAnsi="Arial" w:cs="Arial"/>
          <w:sz w:val="22"/>
          <w:szCs w:val="22"/>
        </w:rPr>
      </w:pPr>
      <w:r w:rsidRPr="003C2AFE">
        <w:rPr>
          <w:rFonts w:ascii="Arial" w:hAnsi="Arial" w:cs="Arial"/>
          <w:sz w:val="22"/>
          <w:szCs w:val="22"/>
        </w:rPr>
        <w:t>Consultation with employees and their representatives has continued at all levels, with the aim of ensuring that their views are taken into account when decisions are made that are likely to affect their interests. Communication with all employees continues through direct briefing and regular use of our intranet.</w:t>
      </w:r>
    </w:p>
    <w:p w14:paraId="1C3811D8" w14:textId="77777777" w:rsidR="001C73F7" w:rsidRPr="003C2AFE" w:rsidRDefault="001C73F7" w:rsidP="001C73F7">
      <w:pPr>
        <w:autoSpaceDE w:val="0"/>
        <w:autoSpaceDN w:val="0"/>
        <w:adjustRightInd w:val="0"/>
        <w:rPr>
          <w:rFonts w:ascii="Arial" w:hAnsi="Arial" w:cs="Arial"/>
          <w:sz w:val="22"/>
          <w:szCs w:val="22"/>
        </w:rPr>
      </w:pPr>
      <w:r w:rsidRPr="003C2AFE">
        <w:rPr>
          <w:rFonts w:ascii="Arial" w:hAnsi="Arial" w:cs="Arial"/>
          <w:sz w:val="22"/>
          <w:szCs w:val="22"/>
        </w:rPr>
        <w:t xml:space="preserve">Applications for employment by disabled persons are always fully considered, bearing in mind the aptitudes and abilities of the applicant concerned. In the event of members of staff becoming disabled, every effort is made to ensure that their employment with us continues and that appropriate support and training is arranged. It is our policy that the training, career development and promotion of a disabled person should, as far as possible, be identical to that of a person who does not have a disability. </w:t>
      </w:r>
    </w:p>
    <w:p w14:paraId="2E11405F" w14:textId="77777777" w:rsidR="001C73F7" w:rsidRPr="003C2AFE" w:rsidRDefault="001C73F7" w:rsidP="001C73F7">
      <w:pPr>
        <w:autoSpaceDE w:val="0"/>
        <w:autoSpaceDN w:val="0"/>
        <w:adjustRightInd w:val="0"/>
        <w:jc w:val="left"/>
        <w:rPr>
          <w:rFonts w:ascii="Arial" w:hAnsi="Arial" w:cs="Arial"/>
          <w:b/>
          <w:sz w:val="22"/>
          <w:szCs w:val="22"/>
        </w:rPr>
      </w:pPr>
      <w:r w:rsidRPr="003C2AFE">
        <w:rPr>
          <w:rFonts w:ascii="Arial" w:hAnsi="Arial" w:cs="Arial"/>
          <w:b/>
          <w:sz w:val="22"/>
          <w:szCs w:val="22"/>
        </w:rPr>
        <w:t>Political and charitable contributions</w:t>
      </w:r>
    </w:p>
    <w:p w14:paraId="66DF3920" w14:textId="77777777" w:rsidR="001C73F7" w:rsidRPr="001C73F7" w:rsidRDefault="001C73F7" w:rsidP="001C73F7">
      <w:pPr>
        <w:autoSpaceDE w:val="0"/>
        <w:autoSpaceDN w:val="0"/>
        <w:adjustRightInd w:val="0"/>
        <w:rPr>
          <w:rFonts w:ascii="Arial" w:hAnsi="Arial" w:cs="Arial"/>
          <w:sz w:val="22"/>
          <w:szCs w:val="22"/>
        </w:rPr>
      </w:pPr>
      <w:r w:rsidRPr="003C2AFE">
        <w:rPr>
          <w:rFonts w:ascii="Arial" w:hAnsi="Arial" w:cs="Arial"/>
          <w:sz w:val="22"/>
          <w:szCs w:val="22"/>
        </w:rPr>
        <w:t>The IDeA has not made any charitable donations over £2,000 or any political donations or incurred any political expenditure during the year.</w:t>
      </w:r>
      <w:r w:rsidRPr="001C73F7">
        <w:rPr>
          <w:rFonts w:ascii="Arial" w:hAnsi="Arial" w:cs="Arial"/>
          <w:sz w:val="22"/>
          <w:szCs w:val="22"/>
        </w:rPr>
        <w:t xml:space="preserve"> </w:t>
      </w:r>
    </w:p>
    <w:p w14:paraId="1C9F7ECF" w14:textId="77777777" w:rsidR="001C73F7" w:rsidRPr="003C2AFE" w:rsidRDefault="001C73F7" w:rsidP="001C73F7">
      <w:pPr>
        <w:autoSpaceDE w:val="0"/>
        <w:autoSpaceDN w:val="0"/>
        <w:adjustRightInd w:val="0"/>
        <w:jc w:val="left"/>
        <w:rPr>
          <w:rFonts w:ascii="Arial" w:hAnsi="Arial" w:cs="Arial"/>
          <w:b/>
          <w:sz w:val="22"/>
          <w:szCs w:val="22"/>
        </w:rPr>
      </w:pPr>
      <w:r w:rsidRPr="003C2AFE">
        <w:rPr>
          <w:rFonts w:ascii="Arial" w:hAnsi="Arial" w:cs="Arial"/>
          <w:b/>
          <w:sz w:val="22"/>
          <w:szCs w:val="22"/>
        </w:rPr>
        <w:t>Post Balance Sheet Events</w:t>
      </w:r>
    </w:p>
    <w:p w14:paraId="2DD07A2E" w14:textId="77777777" w:rsidR="001C73F7" w:rsidRPr="003C2AFE" w:rsidRDefault="001C73F7" w:rsidP="001C73F7">
      <w:pPr>
        <w:spacing w:after="240"/>
        <w:rPr>
          <w:rFonts w:ascii="Arial" w:hAnsi="Arial" w:cs="Arial"/>
          <w:sz w:val="22"/>
          <w:szCs w:val="22"/>
        </w:rPr>
      </w:pPr>
      <w:r w:rsidRPr="003C2AFE">
        <w:rPr>
          <w:rFonts w:ascii="Arial" w:hAnsi="Arial" w:cs="Arial"/>
          <w:sz w:val="22"/>
          <w:szCs w:val="22"/>
        </w:rPr>
        <w:t>There were no post balance sheet events.</w:t>
      </w:r>
    </w:p>
    <w:p w14:paraId="31EC0C48" w14:textId="77777777" w:rsidR="001C73F7" w:rsidRPr="003C2AFE" w:rsidRDefault="001C73F7" w:rsidP="001C73F7">
      <w:pPr>
        <w:autoSpaceDE w:val="0"/>
        <w:autoSpaceDN w:val="0"/>
        <w:adjustRightInd w:val="0"/>
        <w:jc w:val="left"/>
        <w:rPr>
          <w:rFonts w:ascii="Arial" w:hAnsi="Arial" w:cs="Arial"/>
          <w:b/>
          <w:sz w:val="22"/>
          <w:szCs w:val="22"/>
        </w:rPr>
      </w:pPr>
      <w:r w:rsidRPr="003C2AFE">
        <w:rPr>
          <w:rFonts w:ascii="Arial" w:hAnsi="Arial" w:cs="Arial"/>
          <w:b/>
          <w:sz w:val="22"/>
          <w:szCs w:val="22"/>
        </w:rPr>
        <w:t>Dividends</w:t>
      </w:r>
    </w:p>
    <w:p w14:paraId="479FEA44" w14:textId="77777777" w:rsidR="001C73F7" w:rsidRPr="003C2AFE" w:rsidRDefault="001C73F7" w:rsidP="001C73F7">
      <w:pPr>
        <w:autoSpaceDE w:val="0"/>
        <w:autoSpaceDN w:val="0"/>
        <w:adjustRightInd w:val="0"/>
        <w:rPr>
          <w:rFonts w:ascii="Arial" w:hAnsi="Arial" w:cs="Arial"/>
          <w:sz w:val="22"/>
          <w:szCs w:val="22"/>
        </w:rPr>
      </w:pPr>
      <w:r w:rsidRPr="003C2AFE">
        <w:rPr>
          <w:rFonts w:ascii="Arial" w:hAnsi="Arial" w:cs="Arial"/>
          <w:sz w:val="22"/>
          <w:szCs w:val="22"/>
        </w:rPr>
        <w:t>The articles of the IDeA do not permit the payment of a dividend.</w:t>
      </w:r>
    </w:p>
    <w:p w14:paraId="5CEB10D0" w14:textId="77777777" w:rsidR="001C73F7" w:rsidRPr="003C2AFE" w:rsidRDefault="001C73F7" w:rsidP="001C73F7">
      <w:pPr>
        <w:autoSpaceDE w:val="0"/>
        <w:autoSpaceDN w:val="0"/>
        <w:adjustRightInd w:val="0"/>
        <w:jc w:val="left"/>
        <w:rPr>
          <w:rFonts w:ascii="Arial" w:hAnsi="Arial" w:cs="Arial"/>
          <w:b/>
          <w:sz w:val="22"/>
          <w:szCs w:val="22"/>
        </w:rPr>
      </w:pPr>
      <w:r w:rsidRPr="003C2AFE">
        <w:rPr>
          <w:rFonts w:ascii="Arial" w:hAnsi="Arial" w:cs="Arial"/>
          <w:b/>
          <w:sz w:val="22"/>
          <w:szCs w:val="22"/>
        </w:rPr>
        <w:t>Directors</w:t>
      </w:r>
    </w:p>
    <w:p w14:paraId="40F0DACC" w14:textId="77777777" w:rsidR="001C73F7" w:rsidRPr="003C2AFE" w:rsidRDefault="001C73F7" w:rsidP="001C73F7">
      <w:pPr>
        <w:autoSpaceDE w:val="0"/>
        <w:autoSpaceDN w:val="0"/>
        <w:adjustRightInd w:val="0"/>
        <w:rPr>
          <w:rFonts w:ascii="Arial" w:hAnsi="Arial" w:cs="Arial"/>
          <w:sz w:val="22"/>
          <w:szCs w:val="22"/>
        </w:rPr>
      </w:pPr>
      <w:r w:rsidRPr="003C2AFE">
        <w:rPr>
          <w:rFonts w:ascii="Arial" w:hAnsi="Arial" w:cs="Arial"/>
          <w:sz w:val="22"/>
          <w:szCs w:val="22"/>
        </w:rPr>
        <w:t>The names of the directors who served throughout the year and since the year end are set out on page 2.</w:t>
      </w:r>
    </w:p>
    <w:p w14:paraId="730698C7" w14:textId="77777777" w:rsidR="001C73F7" w:rsidRPr="003C2AFE" w:rsidRDefault="001C73F7" w:rsidP="001C73F7">
      <w:pPr>
        <w:autoSpaceDE w:val="0"/>
        <w:autoSpaceDN w:val="0"/>
        <w:adjustRightInd w:val="0"/>
        <w:jc w:val="left"/>
        <w:rPr>
          <w:rFonts w:ascii="Arial" w:hAnsi="Arial" w:cs="Arial"/>
          <w:b/>
          <w:sz w:val="22"/>
          <w:szCs w:val="22"/>
        </w:rPr>
      </w:pPr>
      <w:r w:rsidRPr="003C2AFE">
        <w:rPr>
          <w:rFonts w:ascii="Arial" w:hAnsi="Arial" w:cs="Arial"/>
          <w:b/>
          <w:sz w:val="22"/>
          <w:szCs w:val="22"/>
        </w:rPr>
        <w:t>Provision of Information to Auditors</w:t>
      </w:r>
    </w:p>
    <w:p w14:paraId="5F1FEDDF" w14:textId="77777777" w:rsidR="001C73F7" w:rsidRPr="003C2AFE" w:rsidRDefault="001C73F7" w:rsidP="001C73F7">
      <w:pPr>
        <w:autoSpaceDE w:val="0"/>
        <w:autoSpaceDN w:val="0"/>
        <w:adjustRightInd w:val="0"/>
        <w:rPr>
          <w:rFonts w:ascii="Arial" w:hAnsi="Arial" w:cs="Arial"/>
          <w:sz w:val="22"/>
          <w:szCs w:val="22"/>
        </w:rPr>
      </w:pPr>
      <w:r w:rsidRPr="003C2AFE">
        <w:rPr>
          <w:rFonts w:ascii="Arial" w:hAnsi="Arial" w:cs="Arial"/>
          <w:sz w:val="22"/>
          <w:szCs w:val="22"/>
        </w:rPr>
        <w:t>In the case of each of the persons who are directors at the time when the directors’ report is approved, the following applies:</w:t>
      </w:r>
    </w:p>
    <w:p w14:paraId="67B0639B" w14:textId="52B247F2" w:rsidR="00DC77A8" w:rsidRPr="00C02C9D" w:rsidRDefault="001C73F7" w:rsidP="00C02C9D">
      <w:pPr>
        <w:numPr>
          <w:ilvl w:val="0"/>
          <w:numId w:val="10"/>
        </w:numPr>
        <w:autoSpaceDE w:val="0"/>
        <w:autoSpaceDN w:val="0"/>
        <w:adjustRightInd w:val="0"/>
        <w:spacing w:before="100" w:beforeAutospacing="1"/>
        <w:contextualSpacing/>
        <w:rPr>
          <w:rFonts w:ascii="Arial" w:hAnsi="Arial"/>
          <w:b/>
          <w:sz w:val="24"/>
        </w:rPr>
      </w:pPr>
      <w:r w:rsidRPr="00C02C9D">
        <w:rPr>
          <w:rFonts w:ascii="Arial" w:hAnsi="Arial" w:cs="Arial"/>
          <w:sz w:val="22"/>
          <w:szCs w:val="22"/>
        </w:rPr>
        <w:t xml:space="preserve">so far as the directors are aware, there is no relevant audit information of which the Company’s auditors are unaware, and </w:t>
      </w:r>
    </w:p>
    <w:p w14:paraId="70E9C2FE" w14:textId="77777777" w:rsidR="00DC77A8" w:rsidRDefault="00DC77A8" w:rsidP="00DC77A8">
      <w:pPr>
        <w:spacing w:before="100" w:beforeAutospacing="1"/>
        <w:contextualSpacing/>
        <w:rPr>
          <w:rFonts w:ascii="Arial" w:hAnsi="Arial" w:cs="Arial"/>
          <w:b/>
          <w:sz w:val="22"/>
          <w:szCs w:val="22"/>
        </w:rPr>
      </w:pPr>
    </w:p>
    <w:p w14:paraId="2B121910" w14:textId="77777777" w:rsidR="00C02C9D" w:rsidRDefault="00C02C9D" w:rsidP="00DC77A8">
      <w:pPr>
        <w:spacing w:before="100" w:beforeAutospacing="1"/>
        <w:contextualSpacing/>
        <w:rPr>
          <w:rFonts w:ascii="Arial" w:hAnsi="Arial" w:cs="Arial"/>
          <w:b/>
          <w:sz w:val="22"/>
          <w:szCs w:val="22"/>
        </w:rPr>
      </w:pPr>
    </w:p>
    <w:p w14:paraId="3F41FF96" w14:textId="77777777" w:rsidR="00863DDF" w:rsidRDefault="00863DDF" w:rsidP="00DC77A8">
      <w:pPr>
        <w:spacing w:before="100" w:beforeAutospacing="1"/>
        <w:contextualSpacing/>
        <w:rPr>
          <w:rFonts w:ascii="Arial" w:hAnsi="Arial" w:cs="Arial"/>
          <w:b/>
          <w:sz w:val="22"/>
          <w:szCs w:val="22"/>
        </w:rPr>
      </w:pPr>
    </w:p>
    <w:p w14:paraId="705834CE" w14:textId="77777777" w:rsidR="00C02C9D" w:rsidRDefault="00C02C9D" w:rsidP="00DC77A8">
      <w:pPr>
        <w:spacing w:before="100" w:beforeAutospacing="1"/>
        <w:contextualSpacing/>
        <w:rPr>
          <w:rFonts w:ascii="Arial" w:hAnsi="Arial" w:cs="Arial"/>
          <w:b/>
          <w:sz w:val="22"/>
          <w:szCs w:val="22"/>
        </w:rPr>
      </w:pPr>
    </w:p>
    <w:p w14:paraId="493A02B6" w14:textId="77777777" w:rsidR="00C02C9D" w:rsidRPr="00C02C9D" w:rsidRDefault="00C02C9D" w:rsidP="00C02C9D">
      <w:pPr>
        <w:autoSpaceDE w:val="0"/>
        <w:autoSpaceDN w:val="0"/>
        <w:adjustRightInd w:val="0"/>
        <w:rPr>
          <w:rFonts w:ascii="Arial" w:hAnsi="Arial"/>
          <w:b/>
          <w:sz w:val="24"/>
        </w:rPr>
      </w:pPr>
      <w:r w:rsidRPr="00C02C9D">
        <w:rPr>
          <w:rFonts w:ascii="Arial" w:hAnsi="Arial"/>
          <w:b/>
          <w:sz w:val="24"/>
        </w:rPr>
        <w:lastRenderedPageBreak/>
        <w:t>STRATEGIC REPORT</w:t>
      </w:r>
    </w:p>
    <w:p w14:paraId="1C1ABFBA" w14:textId="77777777" w:rsidR="00C02C9D" w:rsidRPr="00DC77A8" w:rsidRDefault="00C02C9D" w:rsidP="00DC77A8">
      <w:pPr>
        <w:spacing w:before="100" w:beforeAutospacing="1"/>
        <w:contextualSpacing/>
        <w:rPr>
          <w:rFonts w:ascii="Arial" w:hAnsi="Arial" w:cs="Arial"/>
          <w:b/>
          <w:sz w:val="22"/>
          <w:szCs w:val="22"/>
        </w:rPr>
      </w:pPr>
    </w:p>
    <w:p w14:paraId="706E6B39" w14:textId="77777777" w:rsidR="001C73F7" w:rsidRPr="003C2AFE" w:rsidRDefault="001C73F7" w:rsidP="001C73F7">
      <w:pPr>
        <w:numPr>
          <w:ilvl w:val="0"/>
          <w:numId w:val="10"/>
        </w:numPr>
        <w:spacing w:before="100" w:beforeAutospacing="1"/>
        <w:contextualSpacing/>
        <w:rPr>
          <w:rFonts w:ascii="Arial" w:hAnsi="Arial" w:cs="Arial"/>
          <w:sz w:val="22"/>
          <w:szCs w:val="22"/>
        </w:rPr>
      </w:pPr>
      <w:r w:rsidRPr="003C2AFE">
        <w:rPr>
          <w:rFonts w:ascii="Arial" w:hAnsi="Arial" w:cs="Arial"/>
          <w:sz w:val="22"/>
          <w:szCs w:val="22"/>
        </w:rPr>
        <w:t>the directors have taken all the steps that they ought to have taken as directors in order to make themselves aware of any relevant audit information and to establish that they Company’s auditors are aware of that information.</w:t>
      </w:r>
    </w:p>
    <w:p w14:paraId="0FF4363E" w14:textId="77777777" w:rsidR="00C02C9D" w:rsidRDefault="00C02C9D" w:rsidP="001C73F7">
      <w:pPr>
        <w:autoSpaceDE w:val="0"/>
        <w:autoSpaceDN w:val="0"/>
        <w:adjustRightInd w:val="0"/>
        <w:jc w:val="left"/>
        <w:rPr>
          <w:rFonts w:ascii="Arial" w:hAnsi="Arial" w:cs="Arial"/>
          <w:sz w:val="22"/>
          <w:szCs w:val="22"/>
        </w:rPr>
      </w:pPr>
    </w:p>
    <w:p w14:paraId="57146483" w14:textId="77777777" w:rsidR="001C73F7" w:rsidRDefault="001C73F7" w:rsidP="001C73F7">
      <w:pPr>
        <w:autoSpaceDE w:val="0"/>
        <w:autoSpaceDN w:val="0"/>
        <w:adjustRightInd w:val="0"/>
        <w:jc w:val="left"/>
        <w:rPr>
          <w:rFonts w:ascii="Arial" w:hAnsi="Arial" w:cs="Arial"/>
          <w:sz w:val="22"/>
          <w:szCs w:val="22"/>
        </w:rPr>
      </w:pPr>
      <w:r w:rsidRPr="003C2AFE">
        <w:rPr>
          <w:rFonts w:ascii="Arial" w:hAnsi="Arial" w:cs="Arial"/>
          <w:sz w:val="22"/>
          <w:szCs w:val="22"/>
        </w:rPr>
        <w:t>This confirmation is given and should be interpreted in accordance with the provisions of section 418 of the Companies Act 2006.</w:t>
      </w:r>
    </w:p>
    <w:p w14:paraId="4460EAB4" w14:textId="77777777" w:rsidR="001C73F7" w:rsidRPr="00ED6EF0" w:rsidRDefault="001C73F7" w:rsidP="001C73F7">
      <w:pPr>
        <w:autoSpaceDE w:val="0"/>
        <w:autoSpaceDN w:val="0"/>
        <w:adjustRightInd w:val="0"/>
        <w:jc w:val="left"/>
        <w:rPr>
          <w:rFonts w:ascii="Arial" w:hAnsi="Arial" w:cs="Arial"/>
          <w:b/>
          <w:sz w:val="22"/>
          <w:szCs w:val="22"/>
        </w:rPr>
      </w:pPr>
      <w:r w:rsidRPr="00ED6EF0">
        <w:rPr>
          <w:rFonts w:ascii="Arial" w:hAnsi="Arial" w:cs="Arial"/>
          <w:b/>
          <w:sz w:val="22"/>
          <w:szCs w:val="22"/>
        </w:rPr>
        <w:t>Auditors</w:t>
      </w:r>
    </w:p>
    <w:p w14:paraId="60AC54E6" w14:textId="77777777" w:rsidR="00ED6EF0" w:rsidRPr="00ED6EF0" w:rsidRDefault="00ED6EF0" w:rsidP="00ED6EF0">
      <w:pPr>
        <w:rPr>
          <w:rFonts w:ascii="Arial" w:hAnsi="Arial" w:cs="Arial"/>
          <w:sz w:val="22"/>
          <w:szCs w:val="22"/>
          <w:lang w:eastAsia="en-GB"/>
        </w:rPr>
      </w:pPr>
      <w:r w:rsidRPr="00ED6EF0">
        <w:rPr>
          <w:rFonts w:ascii="Arial" w:hAnsi="Arial" w:cs="Arial"/>
          <w:sz w:val="22"/>
          <w:szCs w:val="22"/>
          <w:lang w:eastAsia="en-GB"/>
        </w:rPr>
        <w:t>A tendering process is in progress in relation to the appointment of the role of Statutory Auditor.  A resolution for the appointment of the auditors of the Company is to be proposed at a forthcoming Board Meeting.</w:t>
      </w:r>
    </w:p>
    <w:p w14:paraId="22D75C49" w14:textId="77777777" w:rsidR="003C2AFE" w:rsidRPr="003C2AFE" w:rsidRDefault="003C2AFE" w:rsidP="001C73F7">
      <w:pPr>
        <w:autoSpaceDE w:val="0"/>
        <w:autoSpaceDN w:val="0"/>
        <w:adjustRightInd w:val="0"/>
        <w:jc w:val="left"/>
        <w:rPr>
          <w:rFonts w:ascii="Arial" w:hAnsi="Arial" w:cs="Arial"/>
          <w:sz w:val="22"/>
          <w:szCs w:val="22"/>
          <w:highlight w:val="red"/>
        </w:rPr>
      </w:pPr>
    </w:p>
    <w:p w14:paraId="342C3072" w14:textId="77777777" w:rsidR="001C73F7" w:rsidRPr="003C2AFE" w:rsidRDefault="001C73F7" w:rsidP="001C73F7">
      <w:pPr>
        <w:autoSpaceDE w:val="0"/>
        <w:autoSpaceDN w:val="0"/>
        <w:adjustRightInd w:val="0"/>
        <w:jc w:val="left"/>
        <w:rPr>
          <w:rFonts w:ascii="Arial" w:hAnsi="Arial" w:cs="Arial"/>
          <w:sz w:val="22"/>
          <w:szCs w:val="22"/>
        </w:rPr>
      </w:pPr>
      <w:r w:rsidRPr="003C2AFE">
        <w:rPr>
          <w:rFonts w:ascii="Arial" w:hAnsi="Arial" w:cs="Arial"/>
          <w:sz w:val="22"/>
          <w:szCs w:val="22"/>
        </w:rPr>
        <w:t>Approved by the Board of Directors and signed on behalf of the Board.</w:t>
      </w:r>
    </w:p>
    <w:p w14:paraId="1E4B428F" w14:textId="77777777" w:rsidR="001C73F7" w:rsidRPr="003C2AFE" w:rsidRDefault="001C73F7" w:rsidP="001C73F7">
      <w:pPr>
        <w:spacing w:after="0"/>
        <w:jc w:val="left"/>
      </w:pPr>
    </w:p>
    <w:p w14:paraId="484523D1" w14:textId="77777777" w:rsidR="001C73F7" w:rsidRPr="003C2AFE" w:rsidRDefault="001C73F7" w:rsidP="001C73F7">
      <w:pPr>
        <w:spacing w:after="0"/>
        <w:jc w:val="left"/>
      </w:pPr>
    </w:p>
    <w:p w14:paraId="1F7BE7CA" w14:textId="77777777" w:rsidR="001C73F7" w:rsidRPr="003C2AFE" w:rsidRDefault="001C73F7" w:rsidP="001C73F7">
      <w:pPr>
        <w:spacing w:after="0"/>
        <w:jc w:val="left"/>
      </w:pPr>
    </w:p>
    <w:p w14:paraId="6F77E235" w14:textId="77777777" w:rsidR="001C73F7" w:rsidRPr="003C2AFE" w:rsidRDefault="001C73F7" w:rsidP="001C73F7">
      <w:pPr>
        <w:spacing w:after="0"/>
        <w:jc w:val="left"/>
      </w:pPr>
    </w:p>
    <w:p w14:paraId="652E0370" w14:textId="77777777" w:rsidR="001C73F7" w:rsidRPr="003C2AFE" w:rsidRDefault="001C73F7" w:rsidP="001C73F7">
      <w:pPr>
        <w:spacing w:before="100" w:beforeAutospacing="1"/>
        <w:rPr>
          <w:rFonts w:ascii="Arial" w:hAnsi="Arial"/>
          <w:color w:val="000000"/>
          <w:sz w:val="24"/>
        </w:rPr>
      </w:pPr>
      <w:r w:rsidRPr="003C2AFE">
        <w:rPr>
          <w:rFonts w:ascii="Arial" w:hAnsi="Arial" w:cs="Arial"/>
          <w:color w:val="000000"/>
          <w:sz w:val="24"/>
          <w:szCs w:val="24"/>
        </w:rPr>
        <w:t>Lord Porter of Spalding CBE</w:t>
      </w:r>
    </w:p>
    <w:p w14:paraId="3146C704" w14:textId="5D1A0A2C" w:rsidR="001C73F7" w:rsidRPr="00BC534F" w:rsidRDefault="00BC534F" w:rsidP="001C73F7">
      <w:pPr>
        <w:spacing w:before="100" w:beforeAutospacing="1"/>
        <w:rPr>
          <w:rFonts w:ascii="Arial" w:hAnsi="Arial" w:cs="Arial"/>
          <w:sz w:val="22"/>
          <w:szCs w:val="22"/>
        </w:rPr>
        <w:sectPr w:rsidR="001C73F7" w:rsidRPr="00BC534F" w:rsidSect="002633E8">
          <w:headerReference w:type="default" r:id="rId20"/>
          <w:footerReference w:type="default" r:id="rId21"/>
          <w:headerReference w:type="first" r:id="rId22"/>
          <w:pgSz w:w="11907" w:h="16834" w:code="9"/>
          <w:pgMar w:top="340" w:right="1077" w:bottom="1134" w:left="1474" w:header="567" w:footer="851" w:gutter="0"/>
          <w:paperSrc w:first="15" w:other="15"/>
          <w:cols w:space="720"/>
          <w:docGrid w:linePitch="272"/>
        </w:sectPr>
      </w:pPr>
      <w:r>
        <w:rPr>
          <w:rFonts w:ascii="Arial" w:hAnsi="Arial" w:cs="Arial"/>
          <w:sz w:val="22"/>
          <w:szCs w:val="22"/>
        </w:rPr>
        <w:t>Director</w:t>
      </w:r>
      <w:r>
        <w:rPr>
          <w:rFonts w:ascii="Arial" w:hAnsi="Arial" w:cs="Arial"/>
          <w:sz w:val="22"/>
          <w:szCs w:val="22"/>
        </w:rPr>
        <w:br/>
      </w:r>
      <w:r w:rsidR="00FF2A87">
        <w:rPr>
          <w:rFonts w:ascii="Arial" w:hAnsi="Arial" w:cs="Arial"/>
          <w:sz w:val="22"/>
          <w:szCs w:val="22"/>
        </w:rPr>
        <w:t>7</w:t>
      </w:r>
      <w:r w:rsidR="001C73F7" w:rsidRPr="00BE315B">
        <w:rPr>
          <w:rFonts w:ascii="Arial" w:hAnsi="Arial" w:cs="Arial"/>
          <w:sz w:val="22"/>
          <w:szCs w:val="22"/>
        </w:rPr>
        <w:t xml:space="preserve"> June 2018</w:t>
      </w:r>
    </w:p>
    <w:p w14:paraId="31263E19" w14:textId="27E936E5" w:rsidR="000B5309" w:rsidRPr="0086052D" w:rsidRDefault="000B5309" w:rsidP="00163EFD">
      <w:pPr>
        <w:pStyle w:val="Heading1"/>
      </w:pPr>
      <w:bookmarkStart w:id="21" w:name="_Toc515014427"/>
      <w:r w:rsidRPr="0086052D">
        <w:lastRenderedPageBreak/>
        <w:t>STATEMENT OF DIRECTORS’ RESPONSIBILITIES</w:t>
      </w:r>
      <w:bookmarkEnd w:id="19"/>
      <w:bookmarkEnd w:id="21"/>
    </w:p>
    <w:p w14:paraId="23290CF1" w14:textId="4C0D1836" w:rsidR="00F5582C" w:rsidRPr="0086052D" w:rsidRDefault="00D8541B" w:rsidP="00DD2CC5">
      <w:pPr>
        <w:autoSpaceDE w:val="0"/>
        <w:autoSpaceDN w:val="0"/>
        <w:adjustRightInd w:val="0"/>
        <w:spacing w:after="0"/>
        <w:jc w:val="left"/>
        <w:rPr>
          <w:rFonts w:ascii="Arial" w:hAnsi="Arial" w:cs="Arial"/>
          <w:sz w:val="22"/>
          <w:szCs w:val="22"/>
        </w:rPr>
      </w:pPr>
      <w:r w:rsidRPr="0086052D">
        <w:rPr>
          <w:rFonts w:ascii="Arial" w:hAnsi="Arial" w:cs="Arial"/>
          <w:b/>
          <w:bCs/>
          <w:sz w:val="24"/>
          <w:szCs w:val="24"/>
        </w:rPr>
        <w:t>IN RESPECT OF THE DIRECTORS' REPORT AND THE FINANCIAL STATEMENTS</w:t>
      </w:r>
      <w:r w:rsidRPr="0086052D">
        <w:rPr>
          <w:rFonts w:ascii="Arial" w:hAnsi="Arial" w:cs="Arial"/>
          <w:b/>
          <w:sz w:val="24"/>
          <w:szCs w:val="24"/>
        </w:rPr>
        <w:br/>
      </w:r>
      <w:r w:rsidR="00A91F31" w:rsidRPr="0086052D">
        <w:rPr>
          <w:rFonts w:ascii="Arial" w:hAnsi="Arial" w:cs="Arial"/>
          <w:b/>
          <w:sz w:val="24"/>
          <w:szCs w:val="24"/>
        </w:rPr>
        <w:t>Year ended 31 March 201</w:t>
      </w:r>
      <w:r w:rsidR="00CC2A84" w:rsidRPr="0086052D">
        <w:rPr>
          <w:rFonts w:ascii="Arial" w:hAnsi="Arial" w:cs="Arial"/>
          <w:b/>
          <w:sz w:val="24"/>
          <w:szCs w:val="24"/>
        </w:rPr>
        <w:t>8</w:t>
      </w:r>
      <w:r w:rsidR="00820967" w:rsidRPr="0086052D">
        <w:rPr>
          <w:rFonts w:ascii="Arial" w:hAnsi="Arial" w:cs="Arial"/>
        </w:rPr>
        <w:br/>
      </w:r>
    </w:p>
    <w:p w14:paraId="78E23471" w14:textId="77777777" w:rsidR="006723F7" w:rsidRPr="0086052D" w:rsidRDefault="006723F7" w:rsidP="00D8541B">
      <w:pPr>
        <w:autoSpaceDE w:val="0"/>
        <w:autoSpaceDN w:val="0"/>
        <w:adjustRightInd w:val="0"/>
        <w:jc w:val="left"/>
        <w:rPr>
          <w:rFonts w:ascii="Arial" w:hAnsi="Arial" w:cs="Arial"/>
          <w:sz w:val="22"/>
          <w:szCs w:val="22"/>
        </w:rPr>
      </w:pPr>
      <w:r w:rsidRPr="0086052D">
        <w:rPr>
          <w:rFonts w:ascii="Arial" w:hAnsi="Arial" w:cs="Arial"/>
          <w:sz w:val="22"/>
          <w:szCs w:val="22"/>
        </w:rPr>
        <w:t xml:space="preserve">The directors are responsible for preparing the </w:t>
      </w:r>
      <w:r w:rsidR="00D42633" w:rsidRPr="0086052D">
        <w:rPr>
          <w:rFonts w:ascii="Arial" w:hAnsi="Arial" w:cs="Arial"/>
          <w:sz w:val="22"/>
          <w:szCs w:val="22"/>
        </w:rPr>
        <w:t xml:space="preserve">Strategic report, the </w:t>
      </w:r>
      <w:r w:rsidRPr="0086052D">
        <w:rPr>
          <w:rFonts w:ascii="Arial" w:hAnsi="Arial" w:cs="Arial"/>
          <w:sz w:val="22"/>
          <w:szCs w:val="22"/>
        </w:rPr>
        <w:t>Directors’ Report and the financial statements in accordance with applicable law and regulations.</w:t>
      </w:r>
    </w:p>
    <w:p w14:paraId="0E176D58" w14:textId="5B10E2C2" w:rsidR="00BC5EFB" w:rsidRPr="0086052D" w:rsidRDefault="00BC5EFB" w:rsidP="00727E6E">
      <w:pPr>
        <w:autoSpaceDE w:val="0"/>
        <w:autoSpaceDN w:val="0"/>
        <w:adjustRightInd w:val="0"/>
        <w:jc w:val="left"/>
        <w:rPr>
          <w:rFonts w:ascii="Arial" w:hAnsi="Arial" w:cs="Arial"/>
          <w:sz w:val="22"/>
          <w:szCs w:val="22"/>
        </w:rPr>
      </w:pPr>
      <w:r w:rsidRPr="0086052D">
        <w:rPr>
          <w:rFonts w:ascii="Arial" w:hAnsi="Arial" w:cs="Arial"/>
          <w:sz w:val="22"/>
          <w:szCs w:val="22"/>
        </w:rPr>
        <w:t xml:space="preserve">Company law requires the Directors to prepare financial statements for each financial year.  Under that law the Directors have prepared the financial statements in accordance with applicable law and United Kingdom Accounting Standards (United Kingdom Generally Accepted Accounting Practice), including Financial Reporting Standard 102 </w:t>
      </w:r>
      <w:r w:rsidR="00AB68E0" w:rsidRPr="0086052D">
        <w:rPr>
          <w:rFonts w:ascii="Arial" w:hAnsi="Arial" w:cs="Arial"/>
          <w:sz w:val="22"/>
          <w:szCs w:val="22"/>
        </w:rPr>
        <w:t>“</w:t>
      </w:r>
      <w:r w:rsidRPr="0086052D">
        <w:rPr>
          <w:rFonts w:ascii="Arial" w:hAnsi="Arial" w:cs="Arial"/>
          <w:sz w:val="22"/>
          <w:szCs w:val="22"/>
        </w:rPr>
        <w:t>The Financial Reporting Standard Applicable in the UK and Republic of Ireland</w:t>
      </w:r>
      <w:r w:rsidR="00AB68E0" w:rsidRPr="0086052D">
        <w:rPr>
          <w:rFonts w:ascii="Arial" w:hAnsi="Arial" w:cs="Arial"/>
          <w:sz w:val="22"/>
          <w:szCs w:val="22"/>
        </w:rPr>
        <w:t>”</w:t>
      </w:r>
      <w:r w:rsidRPr="0086052D">
        <w:rPr>
          <w:rFonts w:ascii="Arial" w:hAnsi="Arial" w:cs="Arial"/>
          <w:sz w:val="22"/>
          <w:szCs w:val="22"/>
        </w:rPr>
        <w:t xml:space="preserve"> (FRS 102).</w:t>
      </w:r>
    </w:p>
    <w:p w14:paraId="1B1C05A0" w14:textId="77777777" w:rsidR="006723F7" w:rsidRPr="0086052D" w:rsidRDefault="006723F7" w:rsidP="006723F7">
      <w:pPr>
        <w:autoSpaceDE w:val="0"/>
        <w:autoSpaceDN w:val="0"/>
        <w:adjustRightInd w:val="0"/>
        <w:rPr>
          <w:rFonts w:ascii="Arial" w:hAnsi="Arial" w:cs="Arial"/>
          <w:sz w:val="22"/>
          <w:szCs w:val="22"/>
        </w:rPr>
      </w:pPr>
      <w:r w:rsidRPr="0086052D">
        <w:rPr>
          <w:rFonts w:ascii="Arial" w:hAnsi="Arial" w:cs="Arial"/>
          <w:sz w:val="22"/>
          <w:szCs w:val="22"/>
        </w:rPr>
        <w:t xml:space="preserve">In preparing </w:t>
      </w:r>
      <w:r w:rsidR="00D42633" w:rsidRPr="0086052D">
        <w:rPr>
          <w:rFonts w:ascii="Arial" w:hAnsi="Arial" w:cs="Arial"/>
          <w:sz w:val="22"/>
          <w:szCs w:val="22"/>
        </w:rPr>
        <w:t>the</w:t>
      </w:r>
      <w:r w:rsidR="009B61F7" w:rsidRPr="0086052D">
        <w:rPr>
          <w:rFonts w:ascii="Arial" w:hAnsi="Arial" w:cs="Arial"/>
          <w:sz w:val="22"/>
          <w:szCs w:val="22"/>
        </w:rPr>
        <w:t xml:space="preserve"> </w:t>
      </w:r>
      <w:r w:rsidRPr="0086052D">
        <w:rPr>
          <w:rFonts w:ascii="Arial" w:hAnsi="Arial" w:cs="Arial"/>
          <w:sz w:val="22"/>
          <w:szCs w:val="22"/>
        </w:rPr>
        <w:t>financial statements, the directors are required to:</w:t>
      </w:r>
    </w:p>
    <w:p w14:paraId="1D1078AF" w14:textId="77777777" w:rsidR="006723F7" w:rsidRPr="0086052D" w:rsidRDefault="006723F7" w:rsidP="00F447AF">
      <w:pPr>
        <w:numPr>
          <w:ilvl w:val="0"/>
          <w:numId w:val="1"/>
        </w:numPr>
        <w:autoSpaceDE w:val="0"/>
        <w:autoSpaceDN w:val="0"/>
        <w:adjustRightInd w:val="0"/>
        <w:rPr>
          <w:rFonts w:ascii="Arial" w:hAnsi="Arial" w:cs="Arial"/>
          <w:sz w:val="22"/>
          <w:szCs w:val="22"/>
        </w:rPr>
      </w:pPr>
      <w:r w:rsidRPr="0086052D">
        <w:rPr>
          <w:rFonts w:ascii="Arial" w:hAnsi="Arial" w:cs="Arial"/>
          <w:sz w:val="22"/>
          <w:szCs w:val="22"/>
        </w:rPr>
        <w:t>select suitable accounting policies and then apply them consistently;</w:t>
      </w:r>
    </w:p>
    <w:p w14:paraId="1BF295D6" w14:textId="77777777" w:rsidR="006723F7" w:rsidRPr="0086052D" w:rsidRDefault="006723F7" w:rsidP="00F447AF">
      <w:pPr>
        <w:numPr>
          <w:ilvl w:val="0"/>
          <w:numId w:val="1"/>
        </w:numPr>
        <w:autoSpaceDE w:val="0"/>
        <w:autoSpaceDN w:val="0"/>
        <w:adjustRightInd w:val="0"/>
        <w:rPr>
          <w:rFonts w:ascii="Arial" w:hAnsi="Arial" w:cs="Arial"/>
          <w:sz w:val="22"/>
          <w:szCs w:val="22"/>
        </w:rPr>
      </w:pPr>
      <w:r w:rsidRPr="0086052D">
        <w:rPr>
          <w:rFonts w:ascii="Arial" w:hAnsi="Arial" w:cs="Arial"/>
          <w:sz w:val="22"/>
          <w:szCs w:val="22"/>
        </w:rPr>
        <w:t>make judgements and estimates that are reasonable and prudent;</w:t>
      </w:r>
    </w:p>
    <w:p w14:paraId="446AF86D" w14:textId="77777777" w:rsidR="006723F7" w:rsidRPr="0086052D" w:rsidRDefault="006723F7" w:rsidP="00F447AF">
      <w:pPr>
        <w:numPr>
          <w:ilvl w:val="0"/>
          <w:numId w:val="1"/>
        </w:numPr>
        <w:autoSpaceDE w:val="0"/>
        <w:autoSpaceDN w:val="0"/>
        <w:adjustRightInd w:val="0"/>
        <w:rPr>
          <w:rFonts w:ascii="Arial" w:hAnsi="Arial" w:cs="Arial"/>
          <w:sz w:val="22"/>
          <w:szCs w:val="22"/>
        </w:rPr>
      </w:pPr>
      <w:r w:rsidRPr="0086052D">
        <w:rPr>
          <w:rFonts w:ascii="Arial" w:hAnsi="Arial" w:cs="Arial"/>
          <w:sz w:val="22"/>
          <w:szCs w:val="22"/>
        </w:rPr>
        <w:t>state whether applicable UK Accounting Standards have been followed, subject to any material departures disclosed and explained in the financial statements; and</w:t>
      </w:r>
    </w:p>
    <w:p w14:paraId="56C94497" w14:textId="77777777" w:rsidR="006723F7" w:rsidRPr="0086052D" w:rsidRDefault="006723F7" w:rsidP="00F447AF">
      <w:pPr>
        <w:numPr>
          <w:ilvl w:val="0"/>
          <w:numId w:val="1"/>
        </w:numPr>
        <w:autoSpaceDE w:val="0"/>
        <w:autoSpaceDN w:val="0"/>
        <w:adjustRightInd w:val="0"/>
        <w:rPr>
          <w:rFonts w:ascii="Arial" w:hAnsi="Arial" w:cs="Arial"/>
          <w:sz w:val="22"/>
          <w:szCs w:val="22"/>
        </w:rPr>
      </w:pPr>
      <w:r w:rsidRPr="0086052D">
        <w:rPr>
          <w:rFonts w:ascii="Arial" w:hAnsi="Arial" w:cs="Arial"/>
          <w:sz w:val="22"/>
          <w:szCs w:val="22"/>
        </w:rPr>
        <w:t xml:space="preserve">prepare the financial statements on the going concern basis unless it is inappropriate to presume that the </w:t>
      </w:r>
      <w:r w:rsidR="00842D49" w:rsidRPr="0086052D">
        <w:rPr>
          <w:rFonts w:ascii="Arial" w:hAnsi="Arial" w:cs="Arial"/>
          <w:sz w:val="22"/>
          <w:szCs w:val="22"/>
        </w:rPr>
        <w:t>C</w:t>
      </w:r>
      <w:r w:rsidRPr="0086052D">
        <w:rPr>
          <w:rFonts w:ascii="Arial" w:hAnsi="Arial" w:cs="Arial"/>
          <w:sz w:val="22"/>
          <w:szCs w:val="22"/>
        </w:rPr>
        <w:t>ompany will continue in business.</w:t>
      </w:r>
    </w:p>
    <w:p w14:paraId="02592A47" w14:textId="77777777" w:rsidR="006723F7" w:rsidRPr="0086052D" w:rsidRDefault="006723F7" w:rsidP="006723F7">
      <w:pPr>
        <w:autoSpaceDE w:val="0"/>
        <w:autoSpaceDN w:val="0"/>
        <w:adjustRightInd w:val="0"/>
        <w:rPr>
          <w:rFonts w:ascii="Arial" w:hAnsi="Arial" w:cs="Arial"/>
          <w:sz w:val="22"/>
          <w:szCs w:val="22"/>
        </w:rPr>
      </w:pPr>
      <w:r w:rsidRPr="0086052D">
        <w:rPr>
          <w:rFonts w:ascii="Arial" w:hAnsi="Arial" w:cs="Arial"/>
          <w:sz w:val="22"/>
          <w:szCs w:val="22"/>
        </w:rPr>
        <w:t xml:space="preserve">The directors are responsible for keeping </w:t>
      </w:r>
      <w:r w:rsidR="00485B48" w:rsidRPr="0086052D">
        <w:rPr>
          <w:rFonts w:ascii="Arial" w:hAnsi="Arial" w:cs="Arial"/>
          <w:sz w:val="22"/>
          <w:szCs w:val="22"/>
        </w:rPr>
        <w:t xml:space="preserve">adequate </w:t>
      </w:r>
      <w:r w:rsidRPr="0086052D">
        <w:rPr>
          <w:rFonts w:ascii="Arial" w:hAnsi="Arial" w:cs="Arial"/>
          <w:sz w:val="22"/>
          <w:szCs w:val="22"/>
        </w:rPr>
        <w:t>accounting records that are suff</w:t>
      </w:r>
      <w:r w:rsidR="00D42633" w:rsidRPr="0086052D">
        <w:rPr>
          <w:rFonts w:ascii="Arial" w:hAnsi="Arial" w:cs="Arial"/>
          <w:sz w:val="22"/>
          <w:szCs w:val="22"/>
        </w:rPr>
        <w:t>icient to show and explain the C</w:t>
      </w:r>
      <w:r w:rsidRPr="0086052D">
        <w:rPr>
          <w:rFonts w:ascii="Arial" w:hAnsi="Arial" w:cs="Arial"/>
          <w:sz w:val="22"/>
          <w:szCs w:val="22"/>
        </w:rPr>
        <w:t xml:space="preserve">ompany's transactions and disclose with reasonable accuracy at any time the financial position of the company and enable them to ensure that its financial statements comply with the Companies Act 2006.  They are also responsible for safeguarding the assets of the </w:t>
      </w:r>
      <w:r w:rsidR="00842D49" w:rsidRPr="0086052D">
        <w:rPr>
          <w:rFonts w:ascii="Arial" w:hAnsi="Arial" w:cs="Arial"/>
          <w:sz w:val="22"/>
          <w:szCs w:val="22"/>
        </w:rPr>
        <w:t>Company</w:t>
      </w:r>
      <w:r w:rsidR="009B61F7" w:rsidRPr="0086052D">
        <w:rPr>
          <w:rFonts w:ascii="Arial" w:hAnsi="Arial" w:cs="Arial"/>
          <w:sz w:val="22"/>
          <w:szCs w:val="22"/>
        </w:rPr>
        <w:t xml:space="preserve"> </w:t>
      </w:r>
      <w:r w:rsidRPr="0086052D">
        <w:rPr>
          <w:rFonts w:ascii="Arial" w:hAnsi="Arial" w:cs="Arial"/>
          <w:sz w:val="22"/>
          <w:szCs w:val="22"/>
        </w:rPr>
        <w:t>and hence for taking reasonable steps to prevent and detect fraud and other irregularities.</w:t>
      </w:r>
    </w:p>
    <w:p w14:paraId="31B79BF8" w14:textId="77777777" w:rsidR="00756AE3" w:rsidRPr="0086052D" w:rsidRDefault="006723F7" w:rsidP="0036569B">
      <w:pPr>
        <w:autoSpaceDE w:val="0"/>
        <w:autoSpaceDN w:val="0"/>
        <w:adjustRightInd w:val="0"/>
        <w:rPr>
          <w:rFonts w:ascii="Arial" w:hAnsi="Arial" w:cs="Arial"/>
          <w:sz w:val="22"/>
          <w:szCs w:val="22"/>
        </w:rPr>
      </w:pPr>
      <w:r w:rsidRPr="0086052D">
        <w:rPr>
          <w:rFonts w:ascii="Arial" w:hAnsi="Arial" w:cs="Arial"/>
          <w:sz w:val="22"/>
          <w:szCs w:val="22"/>
        </w:rPr>
        <w:t xml:space="preserve">The directors are responsible for the maintenance and integrity of the corporate and financial information included on the company’s website.  Legislation in the </w:t>
      </w:r>
      <w:smartTag w:uri="urn:schemas-microsoft-com:office:smarttags" w:element="place">
        <w:smartTag w:uri="urn:schemas-microsoft-com:office:smarttags" w:element="country-region">
          <w:r w:rsidRPr="0086052D">
            <w:rPr>
              <w:rFonts w:ascii="Arial" w:hAnsi="Arial" w:cs="Arial"/>
              <w:sz w:val="22"/>
              <w:szCs w:val="22"/>
            </w:rPr>
            <w:t>UK</w:t>
          </w:r>
        </w:smartTag>
      </w:smartTag>
      <w:r w:rsidRPr="0086052D">
        <w:rPr>
          <w:rFonts w:ascii="Arial" w:hAnsi="Arial" w:cs="Arial"/>
          <w:sz w:val="22"/>
          <w:szCs w:val="22"/>
        </w:rPr>
        <w:t xml:space="preserve"> governing the preparation and dissemination of financial statements may differ from legislation in other jurisdictions.</w:t>
      </w:r>
    </w:p>
    <w:p w14:paraId="6BE73915" w14:textId="77777777" w:rsidR="00756AE3" w:rsidRPr="00D94AB7" w:rsidRDefault="00756AE3">
      <w:pPr>
        <w:autoSpaceDE w:val="0"/>
        <w:autoSpaceDN w:val="0"/>
        <w:adjustRightInd w:val="0"/>
        <w:rPr>
          <w:rFonts w:ascii="Arial" w:hAnsi="Arial" w:cs="Arial"/>
          <w:highlight w:val="yellow"/>
        </w:rPr>
      </w:pPr>
    </w:p>
    <w:p w14:paraId="2085D01E" w14:textId="77777777" w:rsidR="00DE3A09" w:rsidRPr="00D94AB7" w:rsidRDefault="00DE3A09" w:rsidP="00820967">
      <w:pPr>
        <w:tabs>
          <w:tab w:val="left" w:pos="8222"/>
          <w:tab w:val="left" w:pos="8505"/>
        </w:tabs>
        <w:jc w:val="left"/>
        <w:rPr>
          <w:rStyle w:val="Bold"/>
          <w:rFonts w:ascii="Arial" w:hAnsi="Arial" w:cs="Arial"/>
          <w:sz w:val="24"/>
          <w:szCs w:val="24"/>
          <w:highlight w:val="yellow"/>
        </w:rPr>
        <w:sectPr w:rsidR="00DE3A09" w:rsidRPr="00D94AB7" w:rsidSect="002633E8">
          <w:headerReference w:type="default" r:id="rId23"/>
          <w:footerReference w:type="default" r:id="rId24"/>
          <w:headerReference w:type="first" r:id="rId25"/>
          <w:pgSz w:w="11907" w:h="16834" w:code="9"/>
          <w:pgMar w:top="340" w:right="1077" w:bottom="1134" w:left="1474" w:header="567" w:footer="851" w:gutter="0"/>
          <w:paperSrc w:first="15" w:other="15"/>
          <w:cols w:space="720"/>
          <w:docGrid w:linePitch="272"/>
        </w:sectPr>
      </w:pPr>
      <w:bookmarkStart w:id="22" w:name="a"/>
      <w:bookmarkEnd w:id="22"/>
    </w:p>
    <w:p w14:paraId="1EC30FF5" w14:textId="77777777" w:rsidR="00C02C9D" w:rsidRDefault="00C02C9D" w:rsidP="00B842FE">
      <w:pPr>
        <w:pStyle w:val="Heading1"/>
      </w:pPr>
    </w:p>
    <w:p w14:paraId="488DE18B" w14:textId="1042C54E" w:rsidR="00B842FE" w:rsidRPr="00BE315B" w:rsidRDefault="00B842FE" w:rsidP="00B842FE">
      <w:pPr>
        <w:pStyle w:val="Heading1"/>
      </w:pPr>
      <w:bookmarkStart w:id="23" w:name="_Toc515014428"/>
      <w:r w:rsidRPr="00BE315B">
        <w:t>INDEPENDENT AUDITORS’ REPORT</w:t>
      </w:r>
      <w:bookmarkEnd w:id="23"/>
      <w:r w:rsidRPr="00BE315B">
        <w:t xml:space="preserve"> </w:t>
      </w:r>
    </w:p>
    <w:p w14:paraId="061278C0" w14:textId="77777777" w:rsidR="00B842FE" w:rsidRDefault="00B842FE" w:rsidP="00B842FE">
      <w:pPr>
        <w:tabs>
          <w:tab w:val="left" w:pos="8222"/>
          <w:tab w:val="left" w:pos="8505"/>
        </w:tabs>
        <w:jc w:val="left"/>
        <w:rPr>
          <w:rStyle w:val="Bold"/>
          <w:rFonts w:ascii="Arial" w:hAnsi="Arial" w:cs="Arial"/>
          <w:sz w:val="24"/>
          <w:szCs w:val="24"/>
        </w:rPr>
      </w:pPr>
      <w:r w:rsidRPr="00BE315B">
        <w:rPr>
          <w:rStyle w:val="Bold"/>
          <w:rFonts w:ascii="Arial" w:hAnsi="Arial" w:cs="Arial"/>
          <w:sz w:val="24"/>
          <w:szCs w:val="24"/>
        </w:rPr>
        <w:t xml:space="preserve">TO THE MEMBERS OF THE IMPROVEMENT AND DEVELOPMENT AGENCY FOR LOCAL GOVERNMENT </w:t>
      </w:r>
    </w:p>
    <w:p w14:paraId="19C7EC8E" w14:textId="77777777" w:rsidR="00DD2CC5" w:rsidRPr="00BE315B" w:rsidRDefault="00DD2CC5" w:rsidP="00DD2CC5">
      <w:pPr>
        <w:tabs>
          <w:tab w:val="left" w:pos="8222"/>
          <w:tab w:val="left" w:pos="8505"/>
        </w:tabs>
        <w:spacing w:after="0"/>
        <w:jc w:val="left"/>
        <w:rPr>
          <w:rStyle w:val="Bold"/>
          <w:rFonts w:ascii="Arial" w:hAnsi="Arial" w:cs="Arial"/>
          <w:sz w:val="24"/>
          <w:szCs w:val="24"/>
        </w:rPr>
      </w:pPr>
    </w:p>
    <w:p w14:paraId="40DC50AE" w14:textId="77777777" w:rsidR="00273E2B" w:rsidRPr="00E0689C" w:rsidRDefault="00273E2B" w:rsidP="00273E2B">
      <w:pPr>
        <w:spacing w:after="200"/>
        <w:rPr>
          <w:rFonts w:ascii="Arial" w:hAnsi="Arial" w:cs="Arial"/>
          <w:sz w:val="22"/>
          <w:szCs w:val="22"/>
        </w:rPr>
      </w:pPr>
      <w:r w:rsidRPr="00E0689C">
        <w:rPr>
          <w:rFonts w:ascii="Arial" w:hAnsi="Arial" w:cs="Arial"/>
          <w:b/>
          <w:sz w:val="22"/>
          <w:szCs w:val="22"/>
        </w:rPr>
        <w:t xml:space="preserve">Opinion </w:t>
      </w:r>
    </w:p>
    <w:p w14:paraId="5F0FFC55" w14:textId="77777777" w:rsidR="00273E2B" w:rsidRPr="00E0689C" w:rsidRDefault="00273E2B" w:rsidP="00273E2B">
      <w:pPr>
        <w:tabs>
          <w:tab w:val="left" w:pos="346"/>
          <w:tab w:val="left" w:pos="720"/>
          <w:tab w:val="left" w:pos="1152"/>
          <w:tab w:val="decimal" w:pos="6048"/>
          <w:tab w:val="decimal" w:pos="7344"/>
          <w:tab w:val="decimal" w:pos="8640"/>
          <w:tab w:val="decimal" w:pos="9835"/>
        </w:tabs>
        <w:suppressAutoHyphens/>
        <w:spacing w:after="200"/>
        <w:rPr>
          <w:rFonts w:ascii="Arial" w:hAnsi="Arial" w:cs="Arial"/>
          <w:sz w:val="22"/>
          <w:szCs w:val="22"/>
        </w:rPr>
      </w:pPr>
      <w:r w:rsidRPr="00E0689C">
        <w:rPr>
          <w:rFonts w:ascii="Arial" w:hAnsi="Arial" w:cs="Arial"/>
          <w:sz w:val="22"/>
          <w:szCs w:val="22"/>
        </w:rPr>
        <w:t xml:space="preserve">We have audited the financial statements of the Improvement and Development Agency for Local Government Limited (the ‘company’) for the year ended 31 March 2018 which comprise the Statement of Comprehensive Income, the Balance Sheet, the Statement of Changes in Equity, the Statement of Cash Flows and notes to the financial statements, including a summary of significant accounting policies. The financial reporting framework that has been applied in their preparation is applicable law and United Kingdom Accounting Standards, including Financial Reporting Standard 102 </w:t>
      </w:r>
      <w:r w:rsidRPr="00E0689C">
        <w:rPr>
          <w:rFonts w:ascii="Arial" w:hAnsi="Arial" w:cs="Arial"/>
          <w:i/>
          <w:sz w:val="22"/>
          <w:szCs w:val="22"/>
        </w:rPr>
        <w:t>The Financial Reporting Standard applicable in the UK and Republic of Ireland</w:t>
      </w:r>
      <w:r w:rsidRPr="00E0689C">
        <w:rPr>
          <w:rFonts w:ascii="Arial" w:hAnsi="Arial" w:cs="Arial"/>
          <w:sz w:val="22"/>
          <w:szCs w:val="22"/>
        </w:rPr>
        <w:t xml:space="preserve"> (United Kingdom Generally Accepted Accounting Practice). </w:t>
      </w:r>
    </w:p>
    <w:p w14:paraId="035030A9" w14:textId="77777777" w:rsidR="00273E2B" w:rsidRPr="00E0689C" w:rsidRDefault="00273E2B" w:rsidP="00273E2B">
      <w:pPr>
        <w:tabs>
          <w:tab w:val="left" w:pos="346"/>
          <w:tab w:val="left" w:pos="720"/>
          <w:tab w:val="left" w:pos="1152"/>
          <w:tab w:val="decimal" w:pos="6048"/>
          <w:tab w:val="decimal" w:pos="7344"/>
          <w:tab w:val="decimal" w:pos="8640"/>
          <w:tab w:val="decimal" w:pos="9835"/>
        </w:tabs>
        <w:suppressAutoHyphens/>
        <w:spacing w:after="200"/>
        <w:rPr>
          <w:rFonts w:ascii="Arial" w:hAnsi="Arial" w:cs="Arial"/>
          <w:sz w:val="22"/>
          <w:szCs w:val="22"/>
        </w:rPr>
      </w:pPr>
      <w:r w:rsidRPr="00E0689C">
        <w:rPr>
          <w:rFonts w:ascii="Arial" w:hAnsi="Arial" w:cs="Arial"/>
          <w:sz w:val="22"/>
          <w:szCs w:val="22"/>
        </w:rPr>
        <w:t xml:space="preserve">In our opinion, the financial statements: </w:t>
      </w:r>
    </w:p>
    <w:p w14:paraId="36676676" w14:textId="77777777" w:rsidR="00273E2B" w:rsidRPr="00E0689C" w:rsidRDefault="00273E2B" w:rsidP="00273E2B">
      <w:pPr>
        <w:pStyle w:val="ListParagraph"/>
        <w:numPr>
          <w:ilvl w:val="0"/>
          <w:numId w:val="37"/>
        </w:numPr>
        <w:tabs>
          <w:tab w:val="left" w:pos="346"/>
          <w:tab w:val="left" w:pos="720"/>
          <w:tab w:val="left" w:pos="1152"/>
          <w:tab w:val="decimal" w:pos="6048"/>
          <w:tab w:val="decimal" w:pos="7344"/>
          <w:tab w:val="decimal" w:pos="8640"/>
          <w:tab w:val="decimal" w:pos="9835"/>
        </w:tabs>
        <w:suppressAutoHyphens/>
        <w:spacing w:after="200" w:line="276" w:lineRule="auto"/>
        <w:rPr>
          <w:rFonts w:ascii="Arial" w:hAnsi="Arial" w:cs="Arial"/>
          <w:sz w:val="22"/>
          <w:szCs w:val="22"/>
        </w:rPr>
      </w:pPr>
      <w:r w:rsidRPr="00E0689C">
        <w:rPr>
          <w:rFonts w:ascii="Arial" w:hAnsi="Arial" w:cs="Arial"/>
          <w:sz w:val="22"/>
          <w:szCs w:val="22"/>
        </w:rPr>
        <w:t xml:space="preserve">give a true and fair view of the state of the company’s affairs as at 31 March 2018 and of its surplus for the year then ended; </w:t>
      </w:r>
    </w:p>
    <w:p w14:paraId="37D29702" w14:textId="77777777" w:rsidR="00273E2B" w:rsidRPr="00E0689C" w:rsidRDefault="00273E2B" w:rsidP="00273E2B">
      <w:pPr>
        <w:pStyle w:val="ListParagraph"/>
        <w:numPr>
          <w:ilvl w:val="0"/>
          <w:numId w:val="37"/>
        </w:numPr>
        <w:tabs>
          <w:tab w:val="left" w:pos="346"/>
          <w:tab w:val="left" w:pos="720"/>
          <w:tab w:val="left" w:pos="1152"/>
          <w:tab w:val="decimal" w:pos="6048"/>
          <w:tab w:val="decimal" w:pos="7344"/>
          <w:tab w:val="decimal" w:pos="8640"/>
          <w:tab w:val="decimal" w:pos="9835"/>
        </w:tabs>
        <w:suppressAutoHyphens/>
        <w:spacing w:after="200" w:line="276" w:lineRule="auto"/>
        <w:rPr>
          <w:rFonts w:ascii="Arial" w:hAnsi="Arial" w:cs="Arial"/>
          <w:sz w:val="22"/>
          <w:szCs w:val="22"/>
        </w:rPr>
      </w:pPr>
      <w:r w:rsidRPr="00E0689C">
        <w:rPr>
          <w:rFonts w:ascii="Arial" w:hAnsi="Arial" w:cs="Arial"/>
          <w:sz w:val="22"/>
          <w:szCs w:val="22"/>
        </w:rPr>
        <w:t>have been properly prepared in accordance with United Kingdom Generally Accepted Accounting Practice; and</w:t>
      </w:r>
    </w:p>
    <w:p w14:paraId="24F805EA" w14:textId="77777777" w:rsidR="00273E2B" w:rsidRPr="00E0689C" w:rsidRDefault="00273E2B" w:rsidP="00273E2B">
      <w:pPr>
        <w:pStyle w:val="ListParagraph"/>
        <w:numPr>
          <w:ilvl w:val="0"/>
          <w:numId w:val="37"/>
        </w:numPr>
        <w:tabs>
          <w:tab w:val="left" w:pos="346"/>
          <w:tab w:val="left" w:pos="720"/>
          <w:tab w:val="left" w:pos="1152"/>
          <w:tab w:val="decimal" w:pos="6048"/>
          <w:tab w:val="decimal" w:pos="7344"/>
          <w:tab w:val="decimal" w:pos="8640"/>
          <w:tab w:val="decimal" w:pos="9835"/>
        </w:tabs>
        <w:suppressAutoHyphens/>
        <w:spacing w:after="200" w:line="276" w:lineRule="auto"/>
        <w:rPr>
          <w:rFonts w:ascii="Arial" w:hAnsi="Arial" w:cs="Arial"/>
          <w:sz w:val="22"/>
          <w:szCs w:val="22"/>
        </w:rPr>
      </w:pPr>
      <w:r w:rsidRPr="00E0689C">
        <w:rPr>
          <w:rFonts w:ascii="Arial" w:hAnsi="Arial" w:cs="Arial"/>
          <w:sz w:val="22"/>
          <w:szCs w:val="22"/>
        </w:rPr>
        <w:t xml:space="preserve">have been prepared in accordance with the requirements of the Companies Act 2006. </w:t>
      </w:r>
    </w:p>
    <w:p w14:paraId="5A07A1D8" w14:textId="77777777" w:rsidR="00273E2B" w:rsidRPr="00E0689C" w:rsidRDefault="00273E2B" w:rsidP="00273E2B">
      <w:pPr>
        <w:spacing w:after="200"/>
        <w:rPr>
          <w:rFonts w:ascii="Arial" w:hAnsi="Arial" w:cs="Arial"/>
          <w:b/>
          <w:sz w:val="22"/>
          <w:szCs w:val="22"/>
        </w:rPr>
      </w:pPr>
      <w:r w:rsidRPr="00E0689C">
        <w:rPr>
          <w:rFonts w:ascii="Arial" w:hAnsi="Arial" w:cs="Arial"/>
          <w:b/>
          <w:sz w:val="22"/>
          <w:szCs w:val="22"/>
        </w:rPr>
        <w:t xml:space="preserve">Basis for opinion </w:t>
      </w:r>
    </w:p>
    <w:p w14:paraId="71D8D261" w14:textId="77777777" w:rsidR="00273E2B" w:rsidRPr="00E0689C" w:rsidRDefault="00273E2B" w:rsidP="00273E2B">
      <w:pPr>
        <w:tabs>
          <w:tab w:val="left" w:pos="346"/>
          <w:tab w:val="left" w:pos="720"/>
          <w:tab w:val="left" w:pos="1152"/>
          <w:tab w:val="decimal" w:pos="6048"/>
          <w:tab w:val="decimal" w:pos="7344"/>
          <w:tab w:val="decimal" w:pos="8640"/>
          <w:tab w:val="decimal" w:pos="9835"/>
        </w:tabs>
        <w:suppressAutoHyphens/>
        <w:spacing w:after="200"/>
        <w:rPr>
          <w:rFonts w:ascii="Arial" w:hAnsi="Arial" w:cs="Arial"/>
          <w:sz w:val="22"/>
          <w:szCs w:val="22"/>
        </w:rPr>
      </w:pPr>
      <w:r w:rsidRPr="00E0689C">
        <w:rPr>
          <w:rFonts w:ascii="Arial" w:hAnsi="Arial" w:cs="Arial"/>
          <w:sz w:val="22"/>
          <w:szCs w:val="22"/>
        </w:rPr>
        <w:t xml:space="preserve">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company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 </w:t>
      </w:r>
    </w:p>
    <w:p w14:paraId="260BB732" w14:textId="77777777" w:rsidR="00273E2B" w:rsidRPr="00E0689C" w:rsidRDefault="00273E2B" w:rsidP="00273E2B">
      <w:pPr>
        <w:spacing w:after="200"/>
        <w:rPr>
          <w:rFonts w:ascii="Arial" w:hAnsi="Arial" w:cs="Arial"/>
          <w:sz w:val="22"/>
          <w:szCs w:val="22"/>
        </w:rPr>
      </w:pPr>
      <w:r w:rsidRPr="00E0689C">
        <w:rPr>
          <w:rFonts w:ascii="Arial" w:hAnsi="Arial" w:cs="Arial"/>
          <w:b/>
          <w:sz w:val="22"/>
          <w:szCs w:val="22"/>
        </w:rPr>
        <w:t xml:space="preserve">Conclusions relating to going concern </w:t>
      </w:r>
    </w:p>
    <w:p w14:paraId="2A7FB8A1" w14:textId="77777777" w:rsidR="00273E2B" w:rsidRPr="00E0689C" w:rsidRDefault="00273E2B" w:rsidP="00273E2B">
      <w:pPr>
        <w:tabs>
          <w:tab w:val="left" w:pos="346"/>
          <w:tab w:val="left" w:pos="720"/>
          <w:tab w:val="left" w:pos="1152"/>
          <w:tab w:val="decimal" w:pos="6048"/>
          <w:tab w:val="decimal" w:pos="7344"/>
          <w:tab w:val="decimal" w:pos="8640"/>
          <w:tab w:val="decimal" w:pos="9835"/>
        </w:tabs>
        <w:suppressAutoHyphens/>
        <w:spacing w:after="200"/>
        <w:rPr>
          <w:rFonts w:ascii="Arial" w:hAnsi="Arial" w:cs="Arial"/>
          <w:sz w:val="22"/>
          <w:szCs w:val="22"/>
        </w:rPr>
      </w:pPr>
      <w:r w:rsidRPr="00E0689C">
        <w:rPr>
          <w:rFonts w:ascii="Arial" w:hAnsi="Arial" w:cs="Arial"/>
          <w:sz w:val="22"/>
          <w:szCs w:val="22"/>
        </w:rPr>
        <w:t xml:space="preserve">We have nothing to report in respect of the following matters in relation to which the ISAs (UK) require us to report to you where: </w:t>
      </w:r>
    </w:p>
    <w:p w14:paraId="00DACC90" w14:textId="77777777" w:rsidR="00273E2B" w:rsidRPr="00E0689C" w:rsidRDefault="00273E2B" w:rsidP="00273E2B">
      <w:pPr>
        <w:pStyle w:val="ListParagraph"/>
        <w:numPr>
          <w:ilvl w:val="0"/>
          <w:numId w:val="37"/>
        </w:numPr>
        <w:tabs>
          <w:tab w:val="left" w:pos="346"/>
          <w:tab w:val="left" w:pos="720"/>
          <w:tab w:val="left" w:pos="1152"/>
          <w:tab w:val="decimal" w:pos="6048"/>
          <w:tab w:val="decimal" w:pos="7344"/>
          <w:tab w:val="decimal" w:pos="8640"/>
          <w:tab w:val="decimal" w:pos="9835"/>
        </w:tabs>
        <w:suppressAutoHyphens/>
        <w:spacing w:after="200" w:line="276" w:lineRule="auto"/>
        <w:rPr>
          <w:rFonts w:ascii="Arial" w:hAnsi="Arial" w:cs="Arial"/>
          <w:sz w:val="22"/>
          <w:szCs w:val="22"/>
        </w:rPr>
      </w:pPr>
      <w:r w:rsidRPr="00E0689C">
        <w:rPr>
          <w:rFonts w:ascii="Arial" w:hAnsi="Arial" w:cs="Arial"/>
          <w:sz w:val="22"/>
          <w:szCs w:val="22"/>
        </w:rPr>
        <w:t xml:space="preserve">the directors’ use of the going concern basis of accounting in the preparation of the financial statements is not appropriate; or </w:t>
      </w:r>
    </w:p>
    <w:p w14:paraId="64E65C25" w14:textId="77777777" w:rsidR="00273E2B" w:rsidRPr="00E0689C" w:rsidRDefault="00273E2B" w:rsidP="00273E2B">
      <w:pPr>
        <w:pStyle w:val="ListParagraph"/>
        <w:numPr>
          <w:ilvl w:val="0"/>
          <w:numId w:val="37"/>
        </w:numPr>
        <w:tabs>
          <w:tab w:val="left" w:pos="346"/>
          <w:tab w:val="left" w:pos="720"/>
          <w:tab w:val="left" w:pos="1152"/>
          <w:tab w:val="decimal" w:pos="6048"/>
          <w:tab w:val="decimal" w:pos="7344"/>
          <w:tab w:val="decimal" w:pos="8640"/>
          <w:tab w:val="decimal" w:pos="9835"/>
        </w:tabs>
        <w:suppressAutoHyphens/>
        <w:spacing w:after="200" w:line="276" w:lineRule="auto"/>
        <w:rPr>
          <w:rFonts w:ascii="Arial" w:hAnsi="Arial" w:cs="Arial"/>
          <w:sz w:val="22"/>
          <w:szCs w:val="22"/>
        </w:rPr>
      </w:pPr>
      <w:r w:rsidRPr="00E0689C">
        <w:rPr>
          <w:rFonts w:ascii="Arial" w:hAnsi="Arial" w:cs="Arial"/>
          <w:sz w:val="22"/>
          <w:szCs w:val="22"/>
        </w:rPr>
        <w:t>the directors have not disclosed in the financial statements any identified material uncertainties that may cast significant doubt about the company’s ability to continue to adopt the going concern basis of accounting for a period of at least twelve months from the date when the financial statements are authorised for issue.</w:t>
      </w:r>
    </w:p>
    <w:p w14:paraId="492DF98C" w14:textId="77777777" w:rsidR="008208CB" w:rsidRDefault="008208CB">
      <w:pPr>
        <w:spacing w:after="0"/>
        <w:jc w:val="left"/>
        <w:rPr>
          <w:rFonts w:ascii="Arial" w:hAnsi="Arial" w:cs="Arial"/>
          <w:b/>
          <w:sz w:val="22"/>
          <w:szCs w:val="22"/>
        </w:rPr>
      </w:pPr>
      <w:r>
        <w:rPr>
          <w:rFonts w:ascii="Arial" w:hAnsi="Arial" w:cs="Arial"/>
          <w:b/>
          <w:sz w:val="22"/>
          <w:szCs w:val="22"/>
        </w:rPr>
        <w:br w:type="page"/>
      </w:r>
    </w:p>
    <w:p w14:paraId="03CB44B8" w14:textId="77777777" w:rsidR="008208CB" w:rsidRDefault="008208CB" w:rsidP="00273E2B">
      <w:pPr>
        <w:spacing w:after="200"/>
        <w:rPr>
          <w:rFonts w:ascii="Arial" w:hAnsi="Arial" w:cs="Arial"/>
          <w:b/>
          <w:sz w:val="22"/>
          <w:szCs w:val="22"/>
        </w:rPr>
      </w:pPr>
    </w:p>
    <w:p w14:paraId="7469DB3F" w14:textId="0BF8219B" w:rsidR="00273E2B" w:rsidRPr="00E0689C" w:rsidRDefault="00273E2B" w:rsidP="00273E2B">
      <w:pPr>
        <w:spacing w:after="200"/>
        <w:rPr>
          <w:rFonts w:ascii="Arial" w:hAnsi="Arial" w:cs="Arial"/>
          <w:sz w:val="22"/>
          <w:szCs w:val="22"/>
        </w:rPr>
      </w:pPr>
      <w:r w:rsidRPr="00E0689C">
        <w:rPr>
          <w:rFonts w:ascii="Arial" w:hAnsi="Arial" w:cs="Arial"/>
          <w:b/>
          <w:sz w:val="22"/>
          <w:szCs w:val="22"/>
        </w:rPr>
        <w:t>Other information</w:t>
      </w:r>
    </w:p>
    <w:p w14:paraId="1C0CE318" w14:textId="77777777" w:rsidR="00273E2B" w:rsidRPr="00E0689C" w:rsidRDefault="00273E2B" w:rsidP="00273E2B">
      <w:pPr>
        <w:tabs>
          <w:tab w:val="left" w:pos="346"/>
          <w:tab w:val="left" w:pos="720"/>
          <w:tab w:val="left" w:pos="1152"/>
          <w:tab w:val="decimal" w:pos="6048"/>
          <w:tab w:val="decimal" w:pos="7344"/>
          <w:tab w:val="decimal" w:pos="8640"/>
          <w:tab w:val="decimal" w:pos="9835"/>
        </w:tabs>
        <w:suppressAutoHyphens/>
        <w:spacing w:after="200"/>
        <w:rPr>
          <w:rFonts w:ascii="Arial" w:hAnsi="Arial" w:cs="Arial"/>
          <w:sz w:val="22"/>
          <w:szCs w:val="22"/>
        </w:rPr>
      </w:pPr>
      <w:r w:rsidRPr="00E0689C">
        <w:rPr>
          <w:rFonts w:ascii="Arial" w:hAnsi="Arial" w:cs="Arial"/>
          <w:sz w:val="22"/>
          <w:szCs w:val="22"/>
        </w:rPr>
        <w:t xml:space="preserve">The other information comprises the information included in the Directors’ Report, other than the financial statements and our auditor’s report thereon. The directors are responsible for the other information. Our opinion on the financial statements does not cover the other information and, except to the extent otherwise explicitly stated in our report, we do not express any form of assurance conclusion thereon. 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 </w:t>
      </w:r>
    </w:p>
    <w:p w14:paraId="3570D614" w14:textId="77777777" w:rsidR="00273E2B" w:rsidRPr="00E0689C" w:rsidRDefault="00273E2B" w:rsidP="00273E2B">
      <w:pPr>
        <w:tabs>
          <w:tab w:val="left" w:pos="346"/>
          <w:tab w:val="left" w:pos="720"/>
          <w:tab w:val="left" w:pos="1152"/>
          <w:tab w:val="decimal" w:pos="6048"/>
          <w:tab w:val="decimal" w:pos="7344"/>
          <w:tab w:val="decimal" w:pos="8640"/>
          <w:tab w:val="decimal" w:pos="9835"/>
        </w:tabs>
        <w:suppressAutoHyphens/>
        <w:spacing w:after="200"/>
        <w:rPr>
          <w:rFonts w:ascii="Arial" w:hAnsi="Arial" w:cs="Arial"/>
          <w:sz w:val="22"/>
          <w:szCs w:val="22"/>
        </w:rPr>
      </w:pPr>
      <w:r w:rsidRPr="00E0689C">
        <w:rPr>
          <w:rFonts w:ascii="Arial" w:hAnsi="Arial" w:cs="Arial"/>
          <w:sz w:val="22"/>
          <w:szCs w:val="22"/>
        </w:rPr>
        <w:t xml:space="preserve">We have nothing to report in this regard. </w:t>
      </w:r>
    </w:p>
    <w:p w14:paraId="44D1863F" w14:textId="77777777" w:rsidR="00273E2B" w:rsidRPr="00E0689C" w:rsidRDefault="00273E2B" w:rsidP="00273E2B">
      <w:pPr>
        <w:spacing w:after="200"/>
        <w:rPr>
          <w:rFonts w:ascii="Arial" w:hAnsi="Arial" w:cs="Arial"/>
          <w:b/>
          <w:sz w:val="22"/>
          <w:szCs w:val="22"/>
        </w:rPr>
      </w:pPr>
      <w:r w:rsidRPr="00E0689C">
        <w:rPr>
          <w:rFonts w:ascii="Arial" w:hAnsi="Arial" w:cs="Arial"/>
          <w:b/>
          <w:sz w:val="22"/>
          <w:szCs w:val="22"/>
        </w:rPr>
        <w:t xml:space="preserve">Opinions on other matters prescribed by the Companies Act 2006 </w:t>
      </w:r>
    </w:p>
    <w:p w14:paraId="3517F594" w14:textId="77777777" w:rsidR="00273E2B" w:rsidRPr="00E0689C" w:rsidRDefault="00273E2B" w:rsidP="00273E2B">
      <w:pPr>
        <w:tabs>
          <w:tab w:val="left" w:pos="346"/>
          <w:tab w:val="left" w:pos="720"/>
          <w:tab w:val="left" w:pos="1152"/>
          <w:tab w:val="decimal" w:pos="6048"/>
          <w:tab w:val="decimal" w:pos="7344"/>
          <w:tab w:val="decimal" w:pos="8640"/>
          <w:tab w:val="decimal" w:pos="9835"/>
        </w:tabs>
        <w:suppressAutoHyphens/>
        <w:spacing w:after="200"/>
        <w:rPr>
          <w:rFonts w:ascii="Arial" w:hAnsi="Arial" w:cs="Arial"/>
          <w:sz w:val="22"/>
          <w:szCs w:val="22"/>
        </w:rPr>
      </w:pPr>
      <w:r w:rsidRPr="00E0689C">
        <w:rPr>
          <w:rFonts w:ascii="Arial" w:hAnsi="Arial" w:cs="Arial"/>
          <w:sz w:val="22"/>
          <w:szCs w:val="22"/>
        </w:rPr>
        <w:t xml:space="preserve">In our opinion, based on the work undertaken in the course of the audit: </w:t>
      </w:r>
    </w:p>
    <w:p w14:paraId="73350EAC" w14:textId="77777777" w:rsidR="00273E2B" w:rsidRPr="00E0689C" w:rsidRDefault="00273E2B" w:rsidP="00273E2B">
      <w:pPr>
        <w:pStyle w:val="ListParagraph"/>
        <w:numPr>
          <w:ilvl w:val="0"/>
          <w:numId w:val="37"/>
        </w:numPr>
        <w:tabs>
          <w:tab w:val="left" w:pos="346"/>
          <w:tab w:val="left" w:pos="720"/>
          <w:tab w:val="left" w:pos="1152"/>
          <w:tab w:val="decimal" w:pos="6048"/>
          <w:tab w:val="decimal" w:pos="7344"/>
          <w:tab w:val="decimal" w:pos="8640"/>
          <w:tab w:val="decimal" w:pos="9835"/>
        </w:tabs>
        <w:suppressAutoHyphens/>
        <w:spacing w:after="200" w:line="276" w:lineRule="auto"/>
        <w:rPr>
          <w:rFonts w:ascii="Arial" w:hAnsi="Arial" w:cs="Arial"/>
          <w:sz w:val="22"/>
          <w:szCs w:val="22"/>
        </w:rPr>
      </w:pPr>
      <w:r w:rsidRPr="00E0689C">
        <w:rPr>
          <w:rFonts w:ascii="Arial" w:hAnsi="Arial" w:cs="Arial"/>
          <w:sz w:val="22"/>
          <w:szCs w:val="22"/>
        </w:rPr>
        <w:t xml:space="preserve">the information given in the Directors’ Report for the financial year for which the financial statements are prepared is consistent with the financial statements; and </w:t>
      </w:r>
    </w:p>
    <w:p w14:paraId="5580C981" w14:textId="77777777" w:rsidR="00273E2B" w:rsidRPr="00E0689C" w:rsidRDefault="00273E2B" w:rsidP="00273E2B">
      <w:pPr>
        <w:pStyle w:val="ListParagraph"/>
        <w:numPr>
          <w:ilvl w:val="0"/>
          <w:numId w:val="37"/>
        </w:numPr>
        <w:tabs>
          <w:tab w:val="left" w:pos="346"/>
          <w:tab w:val="left" w:pos="720"/>
          <w:tab w:val="left" w:pos="1152"/>
          <w:tab w:val="decimal" w:pos="6048"/>
          <w:tab w:val="decimal" w:pos="7344"/>
          <w:tab w:val="decimal" w:pos="8640"/>
          <w:tab w:val="decimal" w:pos="9835"/>
        </w:tabs>
        <w:suppressAutoHyphens/>
        <w:spacing w:after="200" w:line="276" w:lineRule="auto"/>
        <w:rPr>
          <w:rFonts w:ascii="Arial" w:hAnsi="Arial" w:cs="Arial"/>
          <w:sz w:val="22"/>
          <w:szCs w:val="22"/>
        </w:rPr>
      </w:pPr>
      <w:r w:rsidRPr="00E0689C">
        <w:rPr>
          <w:rFonts w:ascii="Arial" w:hAnsi="Arial" w:cs="Arial"/>
          <w:sz w:val="22"/>
          <w:szCs w:val="22"/>
        </w:rPr>
        <w:t xml:space="preserve">the Directors’ Report has been prepared in accordance with applicable legal requirements. </w:t>
      </w:r>
    </w:p>
    <w:p w14:paraId="48BF3ECB" w14:textId="77777777" w:rsidR="00273E2B" w:rsidRPr="00E0689C" w:rsidRDefault="00273E2B" w:rsidP="00273E2B">
      <w:pPr>
        <w:tabs>
          <w:tab w:val="left" w:pos="346"/>
          <w:tab w:val="left" w:pos="720"/>
          <w:tab w:val="left" w:pos="1152"/>
          <w:tab w:val="decimal" w:pos="6048"/>
          <w:tab w:val="decimal" w:pos="7344"/>
          <w:tab w:val="decimal" w:pos="8640"/>
          <w:tab w:val="decimal" w:pos="9835"/>
        </w:tabs>
        <w:suppressAutoHyphens/>
        <w:spacing w:after="200"/>
        <w:rPr>
          <w:rFonts w:ascii="Arial" w:hAnsi="Arial" w:cs="Arial"/>
          <w:sz w:val="22"/>
          <w:szCs w:val="22"/>
        </w:rPr>
      </w:pPr>
      <w:r w:rsidRPr="00E0689C">
        <w:rPr>
          <w:rFonts w:ascii="Arial" w:hAnsi="Arial" w:cs="Arial"/>
          <w:b/>
          <w:sz w:val="22"/>
          <w:szCs w:val="22"/>
        </w:rPr>
        <w:t xml:space="preserve">Matters on which we are required to report by exception </w:t>
      </w:r>
    </w:p>
    <w:p w14:paraId="6BD8BEEB" w14:textId="77777777" w:rsidR="00273E2B" w:rsidRPr="00E0689C" w:rsidRDefault="00273E2B" w:rsidP="00273E2B">
      <w:pPr>
        <w:tabs>
          <w:tab w:val="left" w:pos="346"/>
          <w:tab w:val="left" w:pos="720"/>
          <w:tab w:val="left" w:pos="1152"/>
          <w:tab w:val="decimal" w:pos="6048"/>
          <w:tab w:val="decimal" w:pos="7344"/>
          <w:tab w:val="decimal" w:pos="8640"/>
          <w:tab w:val="decimal" w:pos="9835"/>
        </w:tabs>
        <w:suppressAutoHyphens/>
        <w:spacing w:after="200"/>
        <w:rPr>
          <w:rFonts w:ascii="Arial" w:hAnsi="Arial" w:cs="Arial"/>
          <w:sz w:val="22"/>
          <w:szCs w:val="22"/>
        </w:rPr>
      </w:pPr>
      <w:r w:rsidRPr="00E0689C">
        <w:rPr>
          <w:rFonts w:ascii="Arial" w:hAnsi="Arial" w:cs="Arial"/>
          <w:sz w:val="22"/>
          <w:szCs w:val="22"/>
        </w:rPr>
        <w:t xml:space="preserve">In the light of the knowledge and understanding of the company and its environment obtained in the course of the audit, we have not identified material misstatements in the Directors’ Report. </w:t>
      </w:r>
    </w:p>
    <w:p w14:paraId="75214104" w14:textId="77777777" w:rsidR="00273E2B" w:rsidRPr="00E0689C" w:rsidRDefault="00273E2B" w:rsidP="00273E2B">
      <w:pPr>
        <w:tabs>
          <w:tab w:val="left" w:pos="346"/>
          <w:tab w:val="left" w:pos="720"/>
          <w:tab w:val="left" w:pos="1152"/>
          <w:tab w:val="decimal" w:pos="6048"/>
          <w:tab w:val="decimal" w:pos="7344"/>
          <w:tab w:val="decimal" w:pos="8640"/>
          <w:tab w:val="decimal" w:pos="9835"/>
        </w:tabs>
        <w:suppressAutoHyphens/>
        <w:spacing w:after="200"/>
        <w:rPr>
          <w:rFonts w:ascii="Arial" w:hAnsi="Arial" w:cs="Arial"/>
          <w:sz w:val="22"/>
          <w:szCs w:val="22"/>
        </w:rPr>
      </w:pPr>
      <w:r w:rsidRPr="00E0689C">
        <w:rPr>
          <w:rFonts w:ascii="Arial" w:hAnsi="Arial" w:cs="Arial"/>
          <w:sz w:val="22"/>
          <w:szCs w:val="22"/>
        </w:rPr>
        <w:t xml:space="preserve">We have nothing to report in respect of the following matters in relation to which the Companies Act 2006 requires us to report to you if, in our opinion: </w:t>
      </w:r>
    </w:p>
    <w:p w14:paraId="17C83C34" w14:textId="77777777" w:rsidR="00273E2B" w:rsidRPr="00E0689C" w:rsidRDefault="00273E2B" w:rsidP="00273E2B">
      <w:pPr>
        <w:pStyle w:val="ListParagraph"/>
        <w:numPr>
          <w:ilvl w:val="0"/>
          <w:numId w:val="37"/>
        </w:numPr>
        <w:tabs>
          <w:tab w:val="left" w:pos="346"/>
          <w:tab w:val="left" w:pos="720"/>
          <w:tab w:val="left" w:pos="1152"/>
          <w:tab w:val="decimal" w:pos="6048"/>
          <w:tab w:val="decimal" w:pos="7344"/>
          <w:tab w:val="decimal" w:pos="8640"/>
          <w:tab w:val="decimal" w:pos="9835"/>
        </w:tabs>
        <w:suppressAutoHyphens/>
        <w:spacing w:after="200" w:line="276" w:lineRule="auto"/>
        <w:rPr>
          <w:rFonts w:ascii="Arial" w:hAnsi="Arial" w:cs="Arial"/>
          <w:sz w:val="22"/>
          <w:szCs w:val="22"/>
        </w:rPr>
      </w:pPr>
      <w:r w:rsidRPr="00E0689C">
        <w:rPr>
          <w:rFonts w:ascii="Arial" w:hAnsi="Arial" w:cs="Arial"/>
          <w:sz w:val="22"/>
          <w:szCs w:val="22"/>
        </w:rPr>
        <w:t xml:space="preserve">adequate accounting records have not been kept, or returns adequate for our audit have not been received from branches not visited by us; or </w:t>
      </w:r>
    </w:p>
    <w:p w14:paraId="77BA5334" w14:textId="77777777" w:rsidR="00273E2B" w:rsidRPr="00E0689C" w:rsidRDefault="00273E2B" w:rsidP="00273E2B">
      <w:pPr>
        <w:pStyle w:val="ListParagraph"/>
        <w:numPr>
          <w:ilvl w:val="0"/>
          <w:numId w:val="37"/>
        </w:numPr>
        <w:tabs>
          <w:tab w:val="left" w:pos="346"/>
          <w:tab w:val="left" w:pos="720"/>
          <w:tab w:val="left" w:pos="1152"/>
          <w:tab w:val="decimal" w:pos="6048"/>
          <w:tab w:val="decimal" w:pos="7344"/>
          <w:tab w:val="decimal" w:pos="8640"/>
          <w:tab w:val="decimal" w:pos="9835"/>
        </w:tabs>
        <w:suppressAutoHyphens/>
        <w:spacing w:after="200" w:line="276" w:lineRule="auto"/>
        <w:rPr>
          <w:rFonts w:ascii="Arial" w:hAnsi="Arial" w:cs="Arial"/>
          <w:sz w:val="22"/>
          <w:szCs w:val="22"/>
        </w:rPr>
      </w:pPr>
      <w:r w:rsidRPr="00E0689C">
        <w:rPr>
          <w:rFonts w:ascii="Arial" w:hAnsi="Arial" w:cs="Arial"/>
          <w:sz w:val="22"/>
          <w:szCs w:val="22"/>
        </w:rPr>
        <w:t xml:space="preserve">the financial statements are not in agreement with the accounting records and returns; or </w:t>
      </w:r>
    </w:p>
    <w:p w14:paraId="4216FA8F" w14:textId="77777777" w:rsidR="00273E2B" w:rsidRPr="00E0689C" w:rsidRDefault="00273E2B" w:rsidP="00273E2B">
      <w:pPr>
        <w:pStyle w:val="ListParagraph"/>
        <w:numPr>
          <w:ilvl w:val="0"/>
          <w:numId w:val="37"/>
        </w:numPr>
        <w:tabs>
          <w:tab w:val="left" w:pos="346"/>
          <w:tab w:val="left" w:pos="720"/>
          <w:tab w:val="left" w:pos="1152"/>
          <w:tab w:val="decimal" w:pos="6048"/>
          <w:tab w:val="decimal" w:pos="7344"/>
          <w:tab w:val="decimal" w:pos="8640"/>
          <w:tab w:val="decimal" w:pos="9835"/>
        </w:tabs>
        <w:suppressAutoHyphens/>
        <w:spacing w:after="200" w:line="276" w:lineRule="auto"/>
        <w:rPr>
          <w:rFonts w:ascii="Arial" w:hAnsi="Arial" w:cs="Arial"/>
          <w:sz w:val="22"/>
          <w:szCs w:val="22"/>
        </w:rPr>
      </w:pPr>
      <w:r w:rsidRPr="00E0689C">
        <w:rPr>
          <w:rFonts w:ascii="Arial" w:hAnsi="Arial" w:cs="Arial"/>
          <w:sz w:val="22"/>
          <w:szCs w:val="22"/>
        </w:rPr>
        <w:t xml:space="preserve">certain disclosures of directors’ remuneration specified by law are not made; or </w:t>
      </w:r>
    </w:p>
    <w:p w14:paraId="069725C8" w14:textId="77777777" w:rsidR="00273E2B" w:rsidRPr="00E0689C" w:rsidRDefault="00273E2B" w:rsidP="00273E2B">
      <w:pPr>
        <w:pStyle w:val="ListParagraph"/>
        <w:numPr>
          <w:ilvl w:val="0"/>
          <w:numId w:val="37"/>
        </w:numPr>
        <w:tabs>
          <w:tab w:val="left" w:pos="346"/>
          <w:tab w:val="left" w:pos="720"/>
          <w:tab w:val="left" w:pos="1152"/>
          <w:tab w:val="decimal" w:pos="6048"/>
          <w:tab w:val="decimal" w:pos="7344"/>
          <w:tab w:val="decimal" w:pos="8640"/>
          <w:tab w:val="decimal" w:pos="9835"/>
        </w:tabs>
        <w:suppressAutoHyphens/>
        <w:spacing w:after="200" w:line="276" w:lineRule="auto"/>
        <w:rPr>
          <w:rFonts w:ascii="Arial" w:hAnsi="Arial" w:cs="Arial"/>
          <w:sz w:val="22"/>
          <w:szCs w:val="22"/>
        </w:rPr>
      </w:pPr>
      <w:r w:rsidRPr="00E0689C">
        <w:rPr>
          <w:rFonts w:ascii="Arial" w:hAnsi="Arial" w:cs="Arial"/>
          <w:sz w:val="22"/>
          <w:szCs w:val="22"/>
        </w:rPr>
        <w:t>we have not received all the information and explanations we require for our audit.</w:t>
      </w:r>
    </w:p>
    <w:p w14:paraId="6F91175C" w14:textId="77777777" w:rsidR="00273E2B" w:rsidRPr="00E0689C" w:rsidRDefault="00273E2B" w:rsidP="00273E2B">
      <w:pPr>
        <w:spacing w:after="200"/>
        <w:rPr>
          <w:rFonts w:ascii="Arial" w:hAnsi="Arial" w:cs="Arial"/>
          <w:b/>
          <w:sz w:val="22"/>
          <w:szCs w:val="22"/>
        </w:rPr>
      </w:pPr>
      <w:r w:rsidRPr="00E0689C">
        <w:rPr>
          <w:rFonts w:ascii="Arial" w:hAnsi="Arial" w:cs="Arial"/>
          <w:b/>
          <w:sz w:val="22"/>
          <w:szCs w:val="22"/>
        </w:rPr>
        <w:t xml:space="preserve">Responsibilities of directors </w:t>
      </w:r>
    </w:p>
    <w:p w14:paraId="2C3A1CFC" w14:textId="77777777" w:rsidR="00273E2B" w:rsidRPr="00E0689C" w:rsidRDefault="00273E2B" w:rsidP="00273E2B">
      <w:pPr>
        <w:spacing w:after="200"/>
        <w:rPr>
          <w:rFonts w:ascii="Arial" w:hAnsi="Arial" w:cs="Arial"/>
          <w:sz w:val="22"/>
          <w:szCs w:val="22"/>
        </w:rPr>
      </w:pPr>
      <w:r w:rsidRPr="00E0689C">
        <w:rPr>
          <w:rFonts w:ascii="Arial" w:hAnsi="Arial" w:cs="Arial"/>
          <w:sz w:val="22"/>
          <w:szCs w:val="22"/>
        </w:rPr>
        <w:t xml:space="preserve">As explained more fully in the directors’ responsibilities statement, the directors are responsible for the preparation of the financial statements and for being satisfied that they give a true and fair view, and for such internal control as the directors determine is necessary to enable the preparation of financial statements that are free from material misstatement, whether due to fraud or error. </w:t>
      </w:r>
    </w:p>
    <w:p w14:paraId="4C76AD10" w14:textId="77777777" w:rsidR="00273E2B" w:rsidRPr="00E0689C" w:rsidRDefault="00273E2B" w:rsidP="00273E2B">
      <w:pPr>
        <w:tabs>
          <w:tab w:val="left" w:pos="346"/>
          <w:tab w:val="left" w:pos="720"/>
          <w:tab w:val="left" w:pos="1152"/>
          <w:tab w:val="decimal" w:pos="6048"/>
          <w:tab w:val="decimal" w:pos="7344"/>
          <w:tab w:val="decimal" w:pos="8640"/>
          <w:tab w:val="decimal" w:pos="9835"/>
        </w:tabs>
        <w:suppressAutoHyphens/>
        <w:spacing w:after="200"/>
        <w:rPr>
          <w:rFonts w:ascii="Arial" w:hAnsi="Arial" w:cs="Arial"/>
          <w:sz w:val="22"/>
          <w:szCs w:val="22"/>
        </w:rPr>
      </w:pPr>
      <w:r w:rsidRPr="00E0689C">
        <w:rPr>
          <w:rFonts w:ascii="Arial" w:hAnsi="Arial" w:cs="Arial"/>
          <w:sz w:val="22"/>
          <w:szCs w:val="22"/>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have no realistic alternative but to do so. </w:t>
      </w:r>
    </w:p>
    <w:p w14:paraId="3C1E7FA0" w14:textId="77777777" w:rsidR="008208CB" w:rsidRDefault="008208CB">
      <w:pPr>
        <w:spacing w:after="0"/>
        <w:jc w:val="left"/>
        <w:rPr>
          <w:rFonts w:ascii="Arial" w:hAnsi="Arial" w:cs="Arial"/>
          <w:b/>
          <w:sz w:val="22"/>
          <w:szCs w:val="22"/>
        </w:rPr>
      </w:pPr>
      <w:r>
        <w:rPr>
          <w:rFonts w:ascii="Arial" w:hAnsi="Arial" w:cs="Arial"/>
          <w:b/>
          <w:sz w:val="22"/>
          <w:szCs w:val="22"/>
        </w:rPr>
        <w:br w:type="page"/>
      </w:r>
    </w:p>
    <w:p w14:paraId="7912E38E" w14:textId="77777777" w:rsidR="008208CB" w:rsidRDefault="008208CB" w:rsidP="00273E2B">
      <w:pPr>
        <w:spacing w:after="200"/>
        <w:rPr>
          <w:rFonts w:ascii="Arial" w:hAnsi="Arial" w:cs="Arial"/>
          <w:b/>
          <w:sz w:val="22"/>
          <w:szCs w:val="22"/>
        </w:rPr>
      </w:pPr>
    </w:p>
    <w:p w14:paraId="7FDA1D85" w14:textId="28180257" w:rsidR="00273E2B" w:rsidRPr="00E0689C" w:rsidRDefault="00273E2B" w:rsidP="00273E2B">
      <w:pPr>
        <w:spacing w:after="200"/>
        <w:rPr>
          <w:rFonts w:ascii="Arial" w:hAnsi="Arial" w:cs="Arial"/>
          <w:b/>
          <w:sz w:val="22"/>
          <w:szCs w:val="22"/>
        </w:rPr>
      </w:pPr>
      <w:r w:rsidRPr="00E0689C">
        <w:rPr>
          <w:rFonts w:ascii="Arial" w:hAnsi="Arial" w:cs="Arial"/>
          <w:b/>
          <w:sz w:val="22"/>
          <w:szCs w:val="22"/>
        </w:rPr>
        <w:t xml:space="preserve">Auditor’s responsibilities for the audit of the financial statements </w:t>
      </w:r>
    </w:p>
    <w:p w14:paraId="6DAB67EE" w14:textId="77777777" w:rsidR="00273E2B" w:rsidRPr="00E0689C" w:rsidRDefault="00273E2B" w:rsidP="00273E2B">
      <w:pPr>
        <w:tabs>
          <w:tab w:val="left" w:pos="346"/>
          <w:tab w:val="left" w:pos="720"/>
          <w:tab w:val="left" w:pos="1152"/>
          <w:tab w:val="decimal" w:pos="6048"/>
          <w:tab w:val="decimal" w:pos="7344"/>
          <w:tab w:val="decimal" w:pos="8640"/>
          <w:tab w:val="decimal" w:pos="9835"/>
        </w:tabs>
        <w:suppressAutoHyphens/>
        <w:spacing w:after="200"/>
        <w:rPr>
          <w:rFonts w:ascii="Arial" w:hAnsi="Arial" w:cs="Arial"/>
          <w:sz w:val="22"/>
          <w:szCs w:val="22"/>
        </w:rPr>
      </w:pPr>
      <w:r w:rsidRPr="00E0689C">
        <w:rPr>
          <w:rFonts w:ascii="Arial" w:hAnsi="Arial" w:cs="Arial"/>
          <w:sz w:val="22"/>
          <w:szCs w:val="22"/>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3CE3DC45" w14:textId="77777777" w:rsidR="008208CB" w:rsidRPr="00E0689C" w:rsidRDefault="008208CB" w:rsidP="008208CB">
      <w:pPr>
        <w:tabs>
          <w:tab w:val="left" w:pos="346"/>
          <w:tab w:val="left" w:pos="720"/>
          <w:tab w:val="left" w:pos="1152"/>
          <w:tab w:val="decimal" w:pos="6048"/>
          <w:tab w:val="decimal" w:pos="7344"/>
          <w:tab w:val="decimal" w:pos="8640"/>
          <w:tab w:val="decimal" w:pos="9835"/>
        </w:tabs>
        <w:suppressAutoHyphens/>
        <w:spacing w:after="200"/>
        <w:rPr>
          <w:rFonts w:ascii="Arial" w:hAnsi="Arial" w:cs="Arial"/>
          <w:sz w:val="22"/>
          <w:szCs w:val="22"/>
        </w:rPr>
      </w:pPr>
      <w:r w:rsidRPr="00E0689C">
        <w:rPr>
          <w:rFonts w:ascii="Arial" w:hAnsi="Arial" w:cs="Arial"/>
          <w:sz w:val="22"/>
          <w:szCs w:val="22"/>
        </w:rPr>
        <w:t xml:space="preserve">A further description of our responsibilities for the audit of the financial statements is located on the Financial Reporting Council’s website at: </w:t>
      </w:r>
      <w:hyperlink r:id="rId26" w:history="1">
        <w:r w:rsidRPr="00E0689C">
          <w:rPr>
            <w:rStyle w:val="Hyperlink"/>
            <w:rFonts w:ascii="Arial" w:hAnsi="Arial" w:cs="Arial"/>
            <w:sz w:val="22"/>
            <w:szCs w:val="22"/>
          </w:rPr>
          <w:t>www.frc.org.uk/auditorsresponsibilities</w:t>
        </w:r>
      </w:hyperlink>
      <w:hyperlink r:id="rId27" w:history="1"/>
      <w:hyperlink r:id="rId28" w:history="1"/>
      <w:r w:rsidRPr="00E0689C">
        <w:rPr>
          <w:rFonts w:ascii="Arial" w:hAnsi="Arial" w:cs="Arial"/>
          <w:sz w:val="22"/>
          <w:szCs w:val="22"/>
        </w:rPr>
        <w:t>.</w:t>
      </w:r>
      <w:r w:rsidRPr="00E0689C">
        <w:rPr>
          <w:rFonts w:ascii="Arial" w:hAnsi="Arial" w:cs="Arial"/>
          <w:sz w:val="22"/>
          <w:szCs w:val="22"/>
          <w:vertAlign w:val="superscript"/>
        </w:rPr>
        <w:t xml:space="preserve"> </w:t>
      </w:r>
      <w:r w:rsidRPr="00E0689C">
        <w:rPr>
          <w:rFonts w:ascii="Arial" w:hAnsi="Arial" w:cs="Arial"/>
          <w:sz w:val="22"/>
          <w:szCs w:val="22"/>
        </w:rPr>
        <w:t xml:space="preserve">This description forms part of our auditor’s report. </w:t>
      </w:r>
    </w:p>
    <w:p w14:paraId="0767F344" w14:textId="77777777" w:rsidR="00273E2B" w:rsidRPr="00E0689C" w:rsidRDefault="00273E2B" w:rsidP="00273E2B">
      <w:pPr>
        <w:tabs>
          <w:tab w:val="left" w:pos="346"/>
          <w:tab w:val="left" w:pos="720"/>
          <w:tab w:val="left" w:pos="1152"/>
          <w:tab w:val="decimal" w:pos="6048"/>
          <w:tab w:val="decimal" w:pos="7344"/>
          <w:tab w:val="decimal" w:pos="8640"/>
          <w:tab w:val="decimal" w:pos="9835"/>
        </w:tabs>
        <w:suppressAutoHyphens/>
        <w:spacing w:after="200"/>
        <w:rPr>
          <w:rFonts w:ascii="Arial" w:hAnsi="Arial" w:cs="Arial"/>
          <w:b/>
          <w:sz w:val="22"/>
          <w:szCs w:val="22"/>
        </w:rPr>
      </w:pPr>
      <w:r w:rsidRPr="00E0689C">
        <w:rPr>
          <w:rFonts w:ascii="Arial" w:hAnsi="Arial" w:cs="Arial"/>
          <w:b/>
          <w:sz w:val="22"/>
          <w:szCs w:val="22"/>
        </w:rPr>
        <w:t>Use of our report</w:t>
      </w:r>
    </w:p>
    <w:p w14:paraId="39EC2E67" w14:textId="77777777" w:rsidR="00273E2B" w:rsidRPr="00E0689C" w:rsidRDefault="00273E2B" w:rsidP="00273E2B">
      <w:pPr>
        <w:tabs>
          <w:tab w:val="left" w:pos="346"/>
          <w:tab w:val="left" w:pos="720"/>
          <w:tab w:val="left" w:pos="1152"/>
          <w:tab w:val="decimal" w:pos="6048"/>
          <w:tab w:val="decimal" w:pos="7344"/>
          <w:tab w:val="decimal" w:pos="8640"/>
          <w:tab w:val="decimal" w:pos="9835"/>
        </w:tabs>
        <w:suppressAutoHyphens/>
        <w:rPr>
          <w:rFonts w:ascii="Arial" w:hAnsi="Arial" w:cs="Arial"/>
          <w:sz w:val="22"/>
          <w:szCs w:val="22"/>
        </w:rPr>
      </w:pPr>
      <w:r w:rsidRPr="00E0689C">
        <w:rPr>
          <w:rFonts w:ascii="Arial" w:hAnsi="Arial" w:cs="Arial"/>
          <w:sz w:val="22"/>
          <w:szCs w:val="22"/>
        </w:rPr>
        <w:t xml:space="preserve">This report is made solely to the company’s directors, as a body, in accordance with </w:t>
      </w:r>
      <w:r w:rsidRPr="00E0689C">
        <w:rPr>
          <w:rFonts w:ascii="Arial" w:hAnsi="Arial" w:cs="Arial"/>
          <w:bCs/>
          <w:sz w:val="22"/>
          <w:szCs w:val="22"/>
        </w:rPr>
        <w:t>Chapter 3 of Part 16</w:t>
      </w:r>
      <w:r w:rsidRPr="00E0689C">
        <w:rPr>
          <w:rFonts w:ascii="Arial" w:hAnsi="Arial" w:cs="Arial"/>
          <w:sz w:val="22"/>
          <w:szCs w:val="22"/>
        </w:rPr>
        <w:t xml:space="preserve"> of the Companies Act 2006.  Our audit work has been undertaken so that we might state to the company’s members those matters we are required to state to them in an auditor’s report and for no other purpose.  To the fullest extent permitted by law, we do not accept or assume responsibility to anyone, other than the company and the company's members as a body, for our audit work, for this report, or for the opinions we have formed.</w:t>
      </w:r>
    </w:p>
    <w:p w14:paraId="34BCEFD3" w14:textId="77777777" w:rsidR="00273E2B" w:rsidRPr="00E0689C" w:rsidRDefault="00273E2B" w:rsidP="00273E2B">
      <w:pPr>
        <w:tabs>
          <w:tab w:val="left" w:pos="346"/>
          <w:tab w:val="left" w:pos="720"/>
          <w:tab w:val="left" w:pos="1152"/>
          <w:tab w:val="decimal" w:pos="6048"/>
          <w:tab w:val="decimal" w:pos="7344"/>
          <w:tab w:val="decimal" w:pos="8640"/>
          <w:tab w:val="decimal" w:pos="9835"/>
        </w:tabs>
        <w:suppressAutoHyphens/>
        <w:spacing w:after="200"/>
        <w:rPr>
          <w:rFonts w:ascii="Arial" w:hAnsi="Arial" w:cs="Arial"/>
          <w:sz w:val="22"/>
          <w:szCs w:val="22"/>
        </w:rPr>
      </w:pPr>
    </w:p>
    <w:p w14:paraId="4F49334A" w14:textId="77777777" w:rsidR="00273E2B" w:rsidRPr="00E0689C" w:rsidRDefault="00273E2B" w:rsidP="00273E2B">
      <w:pPr>
        <w:tabs>
          <w:tab w:val="left" w:pos="346"/>
          <w:tab w:val="left" w:pos="720"/>
          <w:tab w:val="left" w:pos="1152"/>
          <w:tab w:val="decimal" w:pos="6048"/>
          <w:tab w:val="decimal" w:pos="7344"/>
          <w:tab w:val="decimal" w:pos="8640"/>
          <w:tab w:val="decimal" w:pos="9835"/>
        </w:tabs>
        <w:suppressAutoHyphens/>
        <w:rPr>
          <w:rFonts w:ascii="Arial" w:hAnsi="Arial" w:cs="Arial"/>
          <w:i/>
          <w:sz w:val="22"/>
          <w:szCs w:val="22"/>
        </w:rPr>
      </w:pPr>
    </w:p>
    <w:p w14:paraId="46417C38" w14:textId="77777777" w:rsidR="00273E2B" w:rsidRPr="00E0689C" w:rsidRDefault="00273E2B" w:rsidP="00273E2B">
      <w:pPr>
        <w:tabs>
          <w:tab w:val="right" w:pos="9781"/>
        </w:tabs>
        <w:suppressAutoHyphens/>
        <w:rPr>
          <w:rFonts w:ascii="Arial" w:hAnsi="Arial" w:cs="Arial"/>
          <w:b/>
          <w:sz w:val="22"/>
          <w:szCs w:val="22"/>
        </w:rPr>
      </w:pPr>
      <w:r w:rsidRPr="00E0689C">
        <w:rPr>
          <w:rFonts w:ascii="Arial" w:hAnsi="Arial" w:cs="Arial"/>
          <w:b/>
          <w:sz w:val="22"/>
          <w:szCs w:val="22"/>
        </w:rPr>
        <w:t xml:space="preserve">Alastair Duke (Senior Statutory Auditor) </w:t>
      </w:r>
      <w:r w:rsidRPr="00E0689C">
        <w:rPr>
          <w:rFonts w:ascii="Arial" w:hAnsi="Arial" w:cs="Arial"/>
          <w:b/>
          <w:sz w:val="22"/>
          <w:szCs w:val="22"/>
        </w:rPr>
        <w:tab/>
      </w:r>
      <w:r w:rsidRPr="00E0689C">
        <w:rPr>
          <w:rFonts w:ascii="Arial" w:hAnsi="Arial" w:cs="Arial"/>
          <w:sz w:val="22"/>
          <w:szCs w:val="22"/>
        </w:rPr>
        <w:t>1 Westferry Circus</w:t>
      </w:r>
    </w:p>
    <w:p w14:paraId="59473E1E" w14:textId="77777777" w:rsidR="00273E2B" w:rsidRPr="00E0689C" w:rsidRDefault="00273E2B" w:rsidP="00273E2B">
      <w:pPr>
        <w:tabs>
          <w:tab w:val="right" w:pos="9781"/>
        </w:tabs>
        <w:suppressAutoHyphens/>
        <w:rPr>
          <w:rFonts w:ascii="Arial" w:hAnsi="Arial" w:cs="Arial"/>
          <w:sz w:val="22"/>
          <w:szCs w:val="22"/>
        </w:rPr>
      </w:pPr>
      <w:r w:rsidRPr="00E0689C">
        <w:rPr>
          <w:rFonts w:ascii="Arial" w:hAnsi="Arial" w:cs="Arial"/>
          <w:b/>
          <w:sz w:val="22"/>
          <w:szCs w:val="22"/>
        </w:rPr>
        <w:t>For and on behalf of PKF Littlejohn LLP</w:t>
      </w:r>
      <w:r w:rsidRPr="00E0689C">
        <w:rPr>
          <w:rFonts w:ascii="Arial" w:hAnsi="Arial" w:cs="Arial"/>
          <w:sz w:val="22"/>
          <w:szCs w:val="22"/>
        </w:rPr>
        <w:tab/>
        <w:t>Canary Wharf</w:t>
      </w:r>
    </w:p>
    <w:p w14:paraId="1D26F392" w14:textId="77777777" w:rsidR="00273E2B" w:rsidRPr="00E0689C" w:rsidRDefault="00273E2B" w:rsidP="00273E2B">
      <w:pPr>
        <w:tabs>
          <w:tab w:val="right" w:pos="9781"/>
        </w:tabs>
        <w:suppressAutoHyphens/>
        <w:rPr>
          <w:rFonts w:ascii="Arial" w:hAnsi="Arial" w:cs="Arial"/>
          <w:sz w:val="22"/>
          <w:szCs w:val="22"/>
        </w:rPr>
      </w:pPr>
      <w:r w:rsidRPr="00E0689C">
        <w:rPr>
          <w:rFonts w:ascii="Arial" w:hAnsi="Arial" w:cs="Arial"/>
          <w:b/>
          <w:sz w:val="22"/>
          <w:szCs w:val="22"/>
        </w:rPr>
        <w:t>Statutory Auditor</w:t>
      </w:r>
      <w:r w:rsidRPr="00E0689C">
        <w:rPr>
          <w:rFonts w:ascii="Arial" w:hAnsi="Arial" w:cs="Arial"/>
          <w:sz w:val="22"/>
          <w:szCs w:val="22"/>
        </w:rPr>
        <w:tab/>
        <w:t>London E14 4HD</w:t>
      </w:r>
    </w:p>
    <w:p w14:paraId="7A5AE660" w14:textId="77777777" w:rsidR="00273E2B" w:rsidRPr="00E0689C" w:rsidRDefault="00273E2B" w:rsidP="00273E2B">
      <w:pPr>
        <w:tabs>
          <w:tab w:val="right" w:pos="9781"/>
        </w:tabs>
        <w:rPr>
          <w:rFonts w:ascii="Arial" w:hAnsi="Arial" w:cs="Arial"/>
          <w:sz w:val="22"/>
          <w:szCs w:val="22"/>
        </w:rPr>
      </w:pPr>
      <w:r w:rsidRPr="00E0689C">
        <w:rPr>
          <w:rFonts w:ascii="Arial" w:hAnsi="Arial" w:cs="Arial"/>
          <w:sz w:val="22"/>
          <w:szCs w:val="22"/>
        </w:rPr>
        <w:t>Date:</w:t>
      </w:r>
    </w:p>
    <w:p w14:paraId="0C44F5E0" w14:textId="77777777" w:rsidR="00273E2B" w:rsidRPr="00E0689C" w:rsidRDefault="00273E2B" w:rsidP="00273E2B">
      <w:pPr>
        <w:tabs>
          <w:tab w:val="right" w:pos="9781"/>
        </w:tabs>
        <w:rPr>
          <w:rFonts w:ascii="Arial" w:hAnsi="Arial" w:cs="Arial"/>
          <w:i/>
          <w:sz w:val="22"/>
          <w:szCs w:val="22"/>
        </w:rPr>
      </w:pPr>
      <w:r w:rsidRPr="00E0689C">
        <w:rPr>
          <w:rFonts w:ascii="Arial" w:hAnsi="Arial" w:cs="Arial"/>
          <w:sz w:val="22"/>
          <w:szCs w:val="22"/>
        </w:rPr>
        <w:t xml:space="preserve">                                                </w:t>
      </w:r>
      <w:r w:rsidRPr="00E0689C">
        <w:rPr>
          <w:rFonts w:ascii="Arial" w:hAnsi="Arial" w:cs="Arial"/>
          <w:i/>
          <w:sz w:val="22"/>
          <w:szCs w:val="22"/>
        </w:rPr>
        <w:t xml:space="preserve"> </w:t>
      </w:r>
    </w:p>
    <w:p w14:paraId="4C9955BC" w14:textId="77777777" w:rsidR="00273E2B" w:rsidRPr="00E0689C" w:rsidRDefault="00273E2B" w:rsidP="00273E2B">
      <w:pPr>
        <w:tabs>
          <w:tab w:val="left" w:pos="346"/>
          <w:tab w:val="left" w:pos="720"/>
          <w:tab w:val="left" w:pos="1152"/>
          <w:tab w:val="decimal" w:pos="6048"/>
          <w:tab w:val="decimal" w:pos="7344"/>
          <w:tab w:val="decimal" w:pos="8640"/>
          <w:tab w:val="decimal" w:pos="9835"/>
        </w:tabs>
        <w:suppressAutoHyphens/>
        <w:spacing w:after="200"/>
        <w:rPr>
          <w:rFonts w:ascii="Arial" w:hAnsi="Arial" w:cs="Arial"/>
          <w:sz w:val="22"/>
          <w:szCs w:val="22"/>
        </w:rPr>
      </w:pPr>
    </w:p>
    <w:p w14:paraId="317AF274" w14:textId="77777777" w:rsidR="00273E2B" w:rsidRPr="00E0689C" w:rsidRDefault="00273E2B" w:rsidP="00273E2B">
      <w:pPr>
        <w:tabs>
          <w:tab w:val="left" w:pos="346"/>
          <w:tab w:val="left" w:pos="720"/>
          <w:tab w:val="left" w:pos="1152"/>
          <w:tab w:val="decimal" w:pos="6048"/>
          <w:tab w:val="decimal" w:pos="7344"/>
          <w:tab w:val="decimal" w:pos="8640"/>
          <w:tab w:val="decimal" w:pos="9835"/>
        </w:tabs>
        <w:suppressAutoHyphens/>
        <w:rPr>
          <w:rFonts w:ascii="Arial" w:hAnsi="Arial" w:cs="Arial"/>
          <w:sz w:val="22"/>
          <w:szCs w:val="22"/>
        </w:rPr>
      </w:pPr>
    </w:p>
    <w:p w14:paraId="54B407DC" w14:textId="77777777" w:rsidR="00273E2B" w:rsidRPr="00E0689C" w:rsidRDefault="00273E2B" w:rsidP="00273E2B">
      <w:pPr>
        <w:tabs>
          <w:tab w:val="left" w:pos="346"/>
          <w:tab w:val="left" w:pos="720"/>
          <w:tab w:val="left" w:pos="1152"/>
          <w:tab w:val="decimal" w:pos="6048"/>
          <w:tab w:val="decimal" w:pos="7344"/>
          <w:tab w:val="decimal" w:pos="8640"/>
          <w:tab w:val="decimal" w:pos="9835"/>
        </w:tabs>
        <w:suppressAutoHyphens/>
        <w:rPr>
          <w:rFonts w:ascii="Arial" w:hAnsi="Arial" w:cs="Arial"/>
          <w:sz w:val="22"/>
          <w:szCs w:val="22"/>
        </w:rPr>
      </w:pPr>
    </w:p>
    <w:p w14:paraId="199E53D9" w14:textId="77777777" w:rsidR="00273E2B" w:rsidRPr="00E0689C" w:rsidRDefault="00273E2B" w:rsidP="00273E2B">
      <w:pPr>
        <w:tabs>
          <w:tab w:val="left" w:pos="346"/>
          <w:tab w:val="left" w:pos="720"/>
          <w:tab w:val="left" w:pos="1152"/>
          <w:tab w:val="decimal" w:pos="6048"/>
          <w:tab w:val="decimal" w:pos="7344"/>
          <w:tab w:val="decimal" w:pos="8640"/>
          <w:tab w:val="decimal" w:pos="9835"/>
        </w:tabs>
        <w:suppressAutoHyphens/>
        <w:rPr>
          <w:rFonts w:ascii="Arial" w:hAnsi="Arial" w:cs="Arial"/>
          <w:sz w:val="22"/>
          <w:szCs w:val="22"/>
        </w:rPr>
      </w:pPr>
    </w:p>
    <w:p w14:paraId="6A0365E6" w14:textId="77777777" w:rsidR="00273E2B" w:rsidRPr="00E0689C" w:rsidRDefault="00273E2B" w:rsidP="00273E2B">
      <w:pPr>
        <w:rPr>
          <w:rFonts w:ascii="Arial" w:hAnsi="Arial" w:cs="Arial"/>
          <w:sz w:val="22"/>
          <w:szCs w:val="22"/>
        </w:rPr>
      </w:pPr>
    </w:p>
    <w:p w14:paraId="407E5903" w14:textId="77777777" w:rsidR="00EC1293" w:rsidRPr="00876B3A" w:rsidRDefault="00EC1293" w:rsidP="00EC1293">
      <w:pPr>
        <w:pStyle w:val="List0-05"/>
        <w:ind w:right="418" w:hanging="11"/>
        <w:jc w:val="both"/>
        <w:outlineLvl w:val="0"/>
        <w:rPr>
          <w:rFonts w:cs="Arial"/>
          <w:iCs/>
          <w:color w:val="000000"/>
          <w:sz w:val="22"/>
          <w:szCs w:val="22"/>
        </w:rPr>
      </w:pPr>
    </w:p>
    <w:p w14:paraId="4A29AEAB" w14:textId="77777777" w:rsidR="00EE2121" w:rsidRDefault="00EE2121" w:rsidP="00EE2121"/>
    <w:p w14:paraId="3C1EA326" w14:textId="77777777" w:rsidR="00E06A75" w:rsidRPr="006823E3" w:rsidRDefault="00E06A75" w:rsidP="00F431FD">
      <w:pPr>
        <w:pStyle w:val="List0-05"/>
        <w:ind w:right="418"/>
        <w:outlineLvl w:val="0"/>
        <w:rPr>
          <w:rFonts w:cs="Arial"/>
          <w:sz w:val="20"/>
        </w:rPr>
        <w:sectPr w:rsidR="00E06A75" w:rsidRPr="006823E3" w:rsidSect="00C028BE">
          <w:headerReference w:type="default" r:id="rId29"/>
          <w:pgSz w:w="11907" w:h="16834" w:code="9"/>
          <w:pgMar w:top="340" w:right="1077" w:bottom="1134" w:left="1474" w:header="567" w:footer="851" w:gutter="0"/>
          <w:paperSrc w:first="15" w:other="15"/>
          <w:cols w:space="720"/>
        </w:sectPr>
      </w:pPr>
    </w:p>
    <w:p w14:paraId="7E65B826" w14:textId="7E94D496" w:rsidR="00AF3207" w:rsidRPr="00BA4E7C" w:rsidRDefault="00E73288" w:rsidP="00BA4E7C">
      <w:pPr>
        <w:pStyle w:val="Heading1"/>
      </w:pPr>
      <w:bookmarkStart w:id="24" w:name="p"/>
      <w:bookmarkStart w:id="25" w:name="_Toc515014429"/>
      <w:bookmarkEnd w:id="24"/>
      <w:r>
        <w:rPr>
          <w:rFonts w:cs="Arial"/>
          <w:caps w:val="0"/>
          <w:snapToGrid w:val="0"/>
        </w:rPr>
        <w:lastRenderedPageBreak/>
        <w:t>STATEMENT OF COMPREHENSIVE INCOME</w:t>
      </w:r>
      <w:bookmarkEnd w:id="25"/>
    </w:p>
    <w:p w14:paraId="1F5697B9" w14:textId="68768839" w:rsidR="00EA4FEA" w:rsidRPr="000232A3" w:rsidRDefault="00EF65DF" w:rsidP="00EA4FEA">
      <w:pPr>
        <w:pStyle w:val="List0-05"/>
        <w:ind w:right="418" w:hanging="11"/>
        <w:outlineLvl w:val="0"/>
        <w:rPr>
          <w:rFonts w:cs="Arial"/>
          <w:b/>
        </w:rPr>
      </w:pPr>
      <w:r>
        <w:rPr>
          <w:rFonts w:cs="Arial"/>
          <w:b/>
        </w:rPr>
        <w:t>Year ended 31 March 201</w:t>
      </w:r>
      <w:r w:rsidR="00CC2A84">
        <w:rPr>
          <w:rFonts w:cs="Arial"/>
          <w:b/>
        </w:rPr>
        <w:t>8</w:t>
      </w:r>
    </w:p>
    <w:p w14:paraId="580748E1" w14:textId="77777777" w:rsidR="00AF3207" w:rsidRPr="000232A3" w:rsidRDefault="00AF3207" w:rsidP="00AF3207">
      <w:pPr>
        <w:pStyle w:val="List0-05"/>
        <w:ind w:right="418" w:hanging="11"/>
        <w:rPr>
          <w:rFonts w:cs="Arial"/>
        </w:rPr>
      </w:pPr>
    </w:p>
    <w:tbl>
      <w:tblPr>
        <w:tblW w:w="9639" w:type="dxa"/>
        <w:tblInd w:w="-114" w:type="dxa"/>
        <w:tblLayout w:type="fixed"/>
        <w:tblCellMar>
          <w:left w:w="28" w:type="dxa"/>
          <w:right w:w="28" w:type="dxa"/>
        </w:tblCellMar>
        <w:tblLook w:val="0000" w:firstRow="0" w:lastRow="0" w:firstColumn="0" w:lastColumn="0" w:noHBand="0" w:noVBand="0"/>
      </w:tblPr>
      <w:tblGrid>
        <w:gridCol w:w="5387"/>
        <w:gridCol w:w="709"/>
        <w:gridCol w:w="1276"/>
        <w:gridCol w:w="717"/>
        <w:gridCol w:w="1550"/>
      </w:tblGrid>
      <w:tr w:rsidR="00477C5F" w:rsidRPr="000232A3" w14:paraId="11BFDE40" w14:textId="77777777" w:rsidTr="00CB3AF7">
        <w:trPr>
          <w:cantSplit/>
        </w:trPr>
        <w:tc>
          <w:tcPr>
            <w:tcW w:w="5387" w:type="dxa"/>
          </w:tcPr>
          <w:p w14:paraId="2A83D42E" w14:textId="77777777" w:rsidR="00477C5F" w:rsidRPr="000232A3" w:rsidRDefault="00477C5F" w:rsidP="00AF3207">
            <w:pPr>
              <w:pStyle w:val="Tnormal"/>
              <w:rPr>
                <w:rFonts w:ascii="Arial" w:hAnsi="Arial" w:cs="Arial"/>
              </w:rPr>
            </w:pPr>
          </w:p>
        </w:tc>
        <w:tc>
          <w:tcPr>
            <w:tcW w:w="709" w:type="dxa"/>
          </w:tcPr>
          <w:p w14:paraId="1E6FA687" w14:textId="77777777" w:rsidR="00477C5F" w:rsidRPr="000232A3" w:rsidRDefault="00477C5F" w:rsidP="00AF3207">
            <w:pPr>
              <w:pStyle w:val="Thead"/>
              <w:rPr>
                <w:rFonts w:ascii="Arial" w:hAnsi="Arial" w:cs="Arial"/>
              </w:rPr>
            </w:pPr>
            <w:r w:rsidRPr="000232A3">
              <w:rPr>
                <w:rFonts w:ascii="Arial" w:hAnsi="Arial" w:cs="Arial"/>
              </w:rPr>
              <w:t>Note</w:t>
            </w:r>
          </w:p>
        </w:tc>
        <w:tc>
          <w:tcPr>
            <w:tcW w:w="1276" w:type="dxa"/>
          </w:tcPr>
          <w:p w14:paraId="3C545D43" w14:textId="69BED0AD" w:rsidR="00477C5F" w:rsidRDefault="00EF65DF" w:rsidP="00054583">
            <w:pPr>
              <w:pStyle w:val="Thead"/>
              <w:ind w:right="0"/>
              <w:rPr>
                <w:rFonts w:ascii="Arial" w:hAnsi="Arial" w:cs="Arial"/>
              </w:rPr>
            </w:pPr>
            <w:r>
              <w:rPr>
                <w:rFonts w:ascii="Arial" w:hAnsi="Arial" w:cs="Arial"/>
              </w:rPr>
              <w:t>201</w:t>
            </w:r>
            <w:r w:rsidR="00CC2A84">
              <w:rPr>
                <w:rFonts w:ascii="Arial" w:hAnsi="Arial" w:cs="Arial"/>
              </w:rPr>
              <w:t>8</w:t>
            </w:r>
          </w:p>
          <w:p w14:paraId="0B8AB37A" w14:textId="77777777" w:rsidR="00477C5F" w:rsidRPr="000232A3" w:rsidRDefault="00477C5F" w:rsidP="00054583">
            <w:pPr>
              <w:pStyle w:val="Thead"/>
              <w:ind w:right="0"/>
              <w:rPr>
                <w:rFonts w:ascii="Arial" w:hAnsi="Arial" w:cs="Arial"/>
              </w:rPr>
            </w:pPr>
            <w:r w:rsidRPr="000232A3">
              <w:rPr>
                <w:rFonts w:ascii="Arial" w:hAnsi="Arial" w:cs="Arial"/>
              </w:rPr>
              <w:t>£000</w:t>
            </w:r>
          </w:p>
        </w:tc>
        <w:tc>
          <w:tcPr>
            <w:tcW w:w="717" w:type="dxa"/>
          </w:tcPr>
          <w:p w14:paraId="63140485" w14:textId="77777777" w:rsidR="00477C5F" w:rsidRPr="000232A3" w:rsidRDefault="00477C5F" w:rsidP="00203354">
            <w:pPr>
              <w:pStyle w:val="Thead"/>
              <w:rPr>
                <w:rFonts w:ascii="Arial" w:hAnsi="Arial" w:cs="Arial"/>
              </w:rPr>
            </w:pPr>
          </w:p>
        </w:tc>
        <w:tc>
          <w:tcPr>
            <w:tcW w:w="1550" w:type="dxa"/>
          </w:tcPr>
          <w:p w14:paraId="11FE3ACF" w14:textId="51194310" w:rsidR="00477C5F" w:rsidRDefault="00EF65DF" w:rsidP="00203354">
            <w:pPr>
              <w:pStyle w:val="Thead"/>
              <w:rPr>
                <w:rFonts w:ascii="Arial" w:hAnsi="Arial" w:cs="Arial"/>
              </w:rPr>
            </w:pPr>
            <w:r>
              <w:rPr>
                <w:rFonts w:ascii="Arial" w:hAnsi="Arial" w:cs="Arial"/>
              </w:rPr>
              <w:t>201</w:t>
            </w:r>
            <w:r w:rsidR="00CC2A84">
              <w:rPr>
                <w:rFonts w:ascii="Arial" w:hAnsi="Arial" w:cs="Arial"/>
              </w:rPr>
              <w:t>7</w:t>
            </w:r>
          </w:p>
          <w:p w14:paraId="6122DE87" w14:textId="77777777" w:rsidR="00477C5F" w:rsidRPr="000232A3" w:rsidRDefault="00477C5F" w:rsidP="001C0C68">
            <w:pPr>
              <w:pStyle w:val="Thead"/>
              <w:rPr>
                <w:rFonts w:ascii="Arial" w:hAnsi="Arial" w:cs="Arial"/>
              </w:rPr>
            </w:pPr>
            <w:r w:rsidRPr="000232A3">
              <w:rPr>
                <w:rFonts w:ascii="Arial" w:hAnsi="Arial" w:cs="Arial"/>
              </w:rPr>
              <w:t>£000</w:t>
            </w:r>
          </w:p>
        </w:tc>
      </w:tr>
      <w:tr w:rsidR="00477C5F" w:rsidRPr="000232A3" w14:paraId="4D10315E" w14:textId="77777777" w:rsidTr="00253765">
        <w:trPr>
          <w:cantSplit/>
          <w:trHeight w:val="227"/>
        </w:trPr>
        <w:tc>
          <w:tcPr>
            <w:tcW w:w="5387" w:type="dxa"/>
          </w:tcPr>
          <w:p w14:paraId="08BE04BC" w14:textId="77777777" w:rsidR="00477C5F" w:rsidRPr="000232A3" w:rsidRDefault="00477C5F" w:rsidP="00AF3207">
            <w:pPr>
              <w:pStyle w:val="Tnormal"/>
              <w:rPr>
                <w:rFonts w:ascii="Arial" w:hAnsi="Arial" w:cs="Arial"/>
                <w:bCs/>
              </w:rPr>
            </w:pPr>
          </w:p>
        </w:tc>
        <w:tc>
          <w:tcPr>
            <w:tcW w:w="709" w:type="dxa"/>
          </w:tcPr>
          <w:p w14:paraId="7CC85EB5" w14:textId="77777777" w:rsidR="00477C5F" w:rsidRPr="000232A3" w:rsidRDefault="00477C5F" w:rsidP="00AF3207">
            <w:pPr>
              <w:pStyle w:val="B0"/>
              <w:rPr>
                <w:rFonts w:ascii="Arial" w:hAnsi="Arial" w:cs="Arial"/>
              </w:rPr>
            </w:pPr>
          </w:p>
        </w:tc>
        <w:tc>
          <w:tcPr>
            <w:tcW w:w="1276" w:type="dxa"/>
          </w:tcPr>
          <w:p w14:paraId="2DE651B9" w14:textId="77777777" w:rsidR="00477C5F" w:rsidRPr="000232A3" w:rsidRDefault="00477C5F" w:rsidP="00AF3207">
            <w:pPr>
              <w:pStyle w:val="B0"/>
              <w:ind w:right="86"/>
              <w:rPr>
                <w:rFonts w:ascii="Arial" w:hAnsi="Arial" w:cs="Arial"/>
              </w:rPr>
            </w:pPr>
            <w:r>
              <w:rPr>
                <w:rFonts w:ascii="Arial" w:hAnsi="Arial" w:cs="Arial"/>
              </w:rPr>
              <w:t xml:space="preserve">                            </w:t>
            </w:r>
          </w:p>
        </w:tc>
        <w:tc>
          <w:tcPr>
            <w:tcW w:w="717" w:type="dxa"/>
          </w:tcPr>
          <w:p w14:paraId="77D9E55E" w14:textId="77777777" w:rsidR="00477C5F" w:rsidRPr="000232A3" w:rsidRDefault="00477C5F" w:rsidP="00AF3207">
            <w:pPr>
              <w:pStyle w:val="B0"/>
              <w:rPr>
                <w:rFonts w:ascii="Arial" w:hAnsi="Arial" w:cs="Arial"/>
              </w:rPr>
            </w:pPr>
          </w:p>
        </w:tc>
        <w:tc>
          <w:tcPr>
            <w:tcW w:w="1550" w:type="dxa"/>
          </w:tcPr>
          <w:p w14:paraId="7D414C11" w14:textId="77777777" w:rsidR="00477C5F" w:rsidRPr="000232A3" w:rsidRDefault="00477C5F" w:rsidP="00AF3207">
            <w:pPr>
              <w:pStyle w:val="B0"/>
              <w:rPr>
                <w:rFonts w:ascii="Arial" w:hAnsi="Arial" w:cs="Arial"/>
              </w:rPr>
            </w:pPr>
          </w:p>
        </w:tc>
      </w:tr>
      <w:tr w:rsidR="00A45E73" w:rsidRPr="00E73288" w14:paraId="585D3C5C" w14:textId="77777777" w:rsidTr="004F091C">
        <w:trPr>
          <w:cantSplit/>
          <w:trHeight w:val="227"/>
        </w:trPr>
        <w:tc>
          <w:tcPr>
            <w:tcW w:w="5387" w:type="dxa"/>
          </w:tcPr>
          <w:p w14:paraId="0142D378" w14:textId="77777777" w:rsidR="00A45E73" w:rsidRPr="00EE6E9D" w:rsidRDefault="00A45E73" w:rsidP="00A45E73">
            <w:pPr>
              <w:rPr>
                <w:rFonts w:ascii="Arial" w:hAnsi="Arial" w:cs="Arial"/>
              </w:rPr>
            </w:pPr>
            <w:r w:rsidRPr="00EE6E9D">
              <w:rPr>
                <w:rFonts w:ascii="Arial" w:hAnsi="Arial" w:cs="Arial"/>
              </w:rPr>
              <w:t>Income</w:t>
            </w:r>
          </w:p>
        </w:tc>
        <w:tc>
          <w:tcPr>
            <w:tcW w:w="709" w:type="dxa"/>
          </w:tcPr>
          <w:p w14:paraId="7BB760C8" w14:textId="47E73DED" w:rsidR="00A45E73" w:rsidRPr="000232A3" w:rsidRDefault="00A45E73" w:rsidP="00A45E73">
            <w:pPr>
              <w:pStyle w:val="Tnote"/>
              <w:ind w:right="0"/>
              <w:jc w:val="center"/>
              <w:rPr>
                <w:rFonts w:ascii="Arial" w:hAnsi="Arial" w:cs="Arial"/>
              </w:rPr>
            </w:pPr>
            <w:r>
              <w:rPr>
                <w:rFonts w:ascii="Arial" w:hAnsi="Arial" w:cs="Arial"/>
              </w:rPr>
              <w:fldChar w:fldCharType="begin"/>
            </w:r>
            <w:r>
              <w:rPr>
                <w:rFonts w:ascii="Arial" w:hAnsi="Arial" w:cs="Arial"/>
              </w:rPr>
              <w:instrText xml:space="preserve"> REF _Ref450727480 \r \h </w:instrText>
            </w:r>
            <w:r>
              <w:rPr>
                <w:rFonts w:ascii="Arial" w:hAnsi="Arial" w:cs="Arial"/>
              </w:rPr>
            </w:r>
            <w:r>
              <w:rPr>
                <w:rFonts w:ascii="Arial" w:hAnsi="Arial" w:cs="Arial"/>
              </w:rPr>
              <w:fldChar w:fldCharType="separate"/>
            </w:r>
            <w:r w:rsidR="008208CB">
              <w:rPr>
                <w:rFonts w:ascii="Arial" w:hAnsi="Arial" w:cs="Arial"/>
              </w:rPr>
              <w:t>2</w:t>
            </w:r>
            <w:r>
              <w:rPr>
                <w:rFonts w:ascii="Arial" w:hAnsi="Arial" w:cs="Arial"/>
              </w:rPr>
              <w:fldChar w:fldCharType="end"/>
            </w:r>
          </w:p>
        </w:tc>
        <w:tc>
          <w:tcPr>
            <w:tcW w:w="1276" w:type="dxa"/>
            <w:tcBorders>
              <w:top w:val="nil"/>
              <w:left w:val="nil"/>
              <w:bottom w:val="nil"/>
              <w:right w:val="nil"/>
            </w:tcBorders>
            <w:shd w:val="clear" w:color="auto" w:fill="auto"/>
          </w:tcPr>
          <w:p w14:paraId="4508CFB8" w14:textId="4C463DC1" w:rsidR="00A45E73" w:rsidRDefault="00A45E73" w:rsidP="003D13E8">
            <w:pPr>
              <w:autoSpaceDE w:val="0"/>
              <w:autoSpaceDN w:val="0"/>
              <w:adjustRightInd w:val="0"/>
              <w:spacing w:after="0"/>
              <w:jc w:val="right"/>
              <w:rPr>
                <w:rFonts w:ascii="Arial" w:hAnsi="Arial" w:cs="Arial"/>
                <w:color w:val="000000"/>
                <w:lang w:eastAsia="en-GB"/>
              </w:rPr>
            </w:pPr>
            <w:r>
              <w:rPr>
                <w:rFonts w:ascii="Arial" w:hAnsi="Arial" w:cs="Arial"/>
              </w:rPr>
              <w:t>3</w:t>
            </w:r>
            <w:r w:rsidR="003D13E8">
              <w:rPr>
                <w:rFonts w:ascii="Arial" w:hAnsi="Arial" w:cs="Arial"/>
              </w:rPr>
              <w:t>6</w:t>
            </w:r>
            <w:r>
              <w:rPr>
                <w:rFonts w:ascii="Arial" w:hAnsi="Arial" w:cs="Arial"/>
              </w:rPr>
              <w:t>,</w:t>
            </w:r>
            <w:r w:rsidR="00B435EC">
              <w:rPr>
                <w:rFonts w:ascii="Arial" w:hAnsi="Arial" w:cs="Arial"/>
              </w:rPr>
              <w:t>8</w:t>
            </w:r>
            <w:r w:rsidR="003D13E8">
              <w:rPr>
                <w:rFonts w:ascii="Arial" w:hAnsi="Arial" w:cs="Arial"/>
              </w:rPr>
              <w:t>36</w:t>
            </w:r>
          </w:p>
        </w:tc>
        <w:tc>
          <w:tcPr>
            <w:tcW w:w="717" w:type="dxa"/>
          </w:tcPr>
          <w:p w14:paraId="7E159CFB" w14:textId="77777777" w:rsidR="00A45E73" w:rsidRDefault="00A45E73" w:rsidP="00A45E73">
            <w:pPr>
              <w:pStyle w:val="Tdec"/>
              <w:tabs>
                <w:tab w:val="clear" w:pos="993"/>
                <w:tab w:val="decimal" w:pos="1656"/>
              </w:tabs>
              <w:ind w:right="86"/>
              <w:rPr>
                <w:rFonts w:ascii="Arial" w:hAnsi="Arial" w:cs="Arial"/>
              </w:rPr>
            </w:pPr>
          </w:p>
        </w:tc>
        <w:tc>
          <w:tcPr>
            <w:tcW w:w="1550" w:type="dxa"/>
            <w:tcBorders>
              <w:top w:val="nil"/>
              <w:left w:val="nil"/>
              <w:bottom w:val="nil"/>
              <w:right w:val="nil"/>
            </w:tcBorders>
            <w:shd w:val="clear" w:color="auto" w:fill="auto"/>
          </w:tcPr>
          <w:p w14:paraId="1E3452E7" w14:textId="0EFFB074" w:rsidR="00A45E73" w:rsidRPr="000232A3" w:rsidRDefault="00A45E73" w:rsidP="00A45E73">
            <w:pPr>
              <w:pStyle w:val="Tdec"/>
              <w:tabs>
                <w:tab w:val="clear" w:pos="993"/>
                <w:tab w:val="decimal" w:pos="1656"/>
              </w:tabs>
              <w:ind w:right="0"/>
              <w:rPr>
                <w:rFonts w:ascii="Arial" w:hAnsi="Arial" w:cs="Arial"/>
              </w:rPr>
            </w:pPr>
            <w:r>
              <w:rPr>
                <w:rFonts w:ascii="Arial" w:hAnsi="Arial" w:cs="Arial"/>
              </w:rPr>
              <w:t>34,610</w:t>
            </w:r>
          </w:p>
        </w:tc>
      </w:tr>
      <w:tr w:rsidR="00A45E73" w:rsidRPr="000232A3" w14:paraId="36500912" w14:textId="77777777" w:rsidTr="004F091C">
        <w:trPr>
          <w:cantSplit/>
          <w:trHeight w:val="227"/>
        </w:trPr>
        <w:tc>
          <w:tcPr>
            <w:tcW w:w="5387" w:type="dxa"/>
          </w:tcPr>
          <w:p w14:paraId="0BE18A77" w14:textId="77777777" w:rsidR="00A45E73" w:rsidRPr="000232A3" w:rsidRDefault="00A45E73" w:rsidP="00A45E73">
            <w:pPr>
              <w:rPr>
                <w:rFonts w:ascii="Arial" w:hAnsi="Arial" w:cs="Arial"/>
              </w:rPr>
            </w:pPr>
            <w:r w:rsidRPr="000232A3">
              <w:rPr>
                <w:rFonts w:ascii="Arial" w:hAnsi="Arial" w:cs="Arial"/>
              </w:rPr>
              <w:t>Administrative expenses</w:t>
            </w:r>
          </w:p>
        </w:tc>
        <w:tc>
          <w:tcPr>
            <w:tcW w:w="709" w:type="dxa"/>
          </w:tcPr>
          <w:p w14:paraId="6689A010" w14:textId="77777777" w:rsidR="00A45E73" w:rsidRPr="000232A3" w:rsidRDefault="00A45E73" w:rsidP="00A45E73">
            <w:pPr>
              <w:pStyle w:val="Tnote"/>
              <w:rPr>
                <w:rFonts w:ascii="Arial" w:hAnsi="Arial" w:cs="Arial"/>
              </w:rPr>
            </w:pPr>
          </w:p>
        </w:tc>
        <w:tc>
          <w:tcPr>
            <w:tcW w:w="1276" w:type="dxa"/>
            <w:tcBorders>
              <w:top w:val="nil"/>
              <w:left w:val="nil"/>
              <w:bottom w:val="single" w:sz="4" w:space="0" w:color="auto"/>
              <w:right w:val="nil"/>
            </w:tcBorders>
            <w:shd w:val="clear" w:color="auto" w:fill="auto"/>
          </w:tcPr>
          <w:p w14:paraId="48CE85CA" w14:textId="6D971AA3" w:rsidR="00A45E73" w:rsidRPr="000A6ABA" w:rsidRDefault="00A45E73" w:rsidP="003D13E8">
            <w:pPr>
              <w:pStyle w:val="Tdec"/>
              <w:tabs>
                <w:tab w:val="clear" w:pos="993"/>
                <w:tab w:val="decimal" w:pos="1656"/>
              </w:tabs>
              <w:ind w:right="0"/>
              <w:jc w:val="right"/>
              <w:rPr>
                <w:rFonts w:ascii="Arial" w:hAnsi="Arial" w:cs="Arial"/>
              </w:rPr>
            </w:pPr>
            <w:r>
              <w:rPr>
                <w:rFonts w:ascii="Arial" w:hAnsi="Arial" w:cs="Arial"/>
              </w:rPr>
              <w:t xml:space="preserve"> </w:t>
            </w:r>
            <w:r w:rsidRPr="00055E2B">
              <w:rPr>
                <w:rFonts w:ascii="Arial" w:hAnsi="Arial" w:cs="Arial"/>
              </w:rPr>
              <w:t>(3</w:t>
            </w:r>
            <w:r w:rsidR="003D13E8">
              <w:rPr>
                <w:rFonts w:ascii="Arial" w:hAnsi="Arial" w:cs="Arial"/>
              </w:rPr>
              <w:t>7</w:t>
            </w:r>
            <w:r w:rsidRPr="00055E2B">
              <w:rPr>
                <w:rFonts w:ascii="Arial" w:hAnsi="Arial" w:cs="Arial"/>
              </w:rPr>
              <w:t>,</w:t>
            </w:r>
            <w:r w:rsidR="00B435EC">
              <w:rPr>
                <w:rFonts w:ascii="Arial" w:hAnsi="Arial" w:cs="Arial"/>
              </w:rPr>
              <w:t>6</w:t>
            </w:r>
            <w:r w:rsidR="003D13E8">
              <w:rPr>
                <w:rFonts w:ascii="Arial" w:hAnsi="Arial" w:cs="Arial"/>
              </w:rPr>
              <w:t>08</w:t>
            </w:r>
            <w:r w:rsidRPr="00055E2B">
              <w:rPr>
                <w:rFonts w:ascii="Arial" w:hAnsi="Arial" w:cs="Arial"/>
              </w:rPr>
              <w:t>)</w:t>
            </w:r>
          </w:p>
        </w:tc>
        <w:tc>
          <w:tcPr>
            <w:tcW w:w="717" w:type="dxa"/>
          </w:tcPr>
          <w:p w14:paraId="35EF7984" w14:textId="77777777" w:rsidR="00A45E73" w:rsidRDefault="00A45E73" w:rsidP="00A45E73">
            <w:pPr>
              <w:pStyle w:val="Tdec"/>
              <w:tabs>
                <w:tab w:val="clear" w:pos="993"/>
                <w:tab w:val="decimal" w:pos="1656"/>
              </w:tabs>
              <w:ind w:right="86"/>
              <w:rPr>
                <w:rFonts w:ascii="Arial" w:hAnsi="Arial" w:cs="Arial"/>
              </w:rPr>
            </w:pPr>
          </w:p>
        </w:tc>
        <w:tc>
          <w:tcPr>
            <w:tcW w:w="1550" w:type="dxa"/>
            <w:tcBorders>
              <w:top w:val="nil"/>
              <w:left w:val="nil"/>
              <w:bottom w:val="single" w:sz="4" w:space="0" w:color="auto"/>
              <w:right w:val="nil"/>
            </w:tcBorders>
            <w:shd w:val="clear" w:color="auto" w:fill="auto"/>
          </w:tcPr>
          <w:p w14:paraId="3F157C58" w14:textId="47011A28" w:rsidR="00A45E73" w:rsidRPr="000232A3" w:rsidRDefault="00A45E73" w:rsidP="00A45E73">
            <w:pPr>
              <w:pStyle w:val="Tdec"/>
              <w:tabs>
                <w:tab w:val="clear" w:pos="993"/>
                <w:tab w:val="decimal" w:pos="1656"/>
              </w:tabs>
              <w:ind w:right="-1"/>
              <w:rPr>
                <w:rFonts w:ascii="Arial" w:hAnsi="Arial" w:cs="Arial"/>
              </w:rPr>
            </w:pPr>
            <w:r>
              <w:rPr>
                <w:rFonts w:ascii="Arial" w:hAnsi="Arial" w:cs="Arial"/>
              </w:rPr>
              <w:t xml:space="preserve"> </w:t>
            </w:r>
            <w:r w:rsidRPr="00055E2B">
              <w:rPr>
                <w:rFonts w:ascii="Arial" w:hAnsi="Arial" w:cs="Arial"/>
              </w:rPr>
              <w:t>(33,</w:t>
            </w:r>
            <w:r>
              <w:rPr>
                <w:rFonts w:ascii="Arial" w:hAnsi="Arial" w:cs="Arial"/>
              </w:rPr>
              <w:t>167</w:t>
            </w:r>
            <w:r w:rsidRPr="00055E2B">
              <w:rPr>
                <w:rFonts w:ascii="Arial" w:hAnsi="Arial" w:cs="Arial"/>
              </w:rPr>
              <w:t>)</w:t>
            </w:r>
          </w:p>
        </w:tc>
      </w:tr>
      <w:tr w:rsidR="00A45E73" w:rsidRPr="000232A3" w14:paraId="18239F13" w14:textId="77777777" w:rsidTr="004F091C">
        <w:trPr>
          <w:cantSplit/>
          <w:trHeight w:val="227"/>
        </w:trPr>
        <w:tc>
          <w:tcPr>
            <w:tcW w:w="5387" w:type="dxa"/>
          </w:tcPr>
          <w:p w14:paraId="3778CDDB" w14:textId="4B051E50" w:rsidR="00A45E73" w:rsidRPr="00253765" w:rsidRDefault="00A45E73" w:rsidP="00A45E73">
            <w:pPr>
              <w:pStyle w:val="Tnormal"/>
              <w:tabs>
                <w:tab w:val="clear" w:pos="284"/>
                <w:tab w:val="left" w:pos="142"/>
              </w:tabs>
              <w:ind w:left="0" w:firstLine="0"/>
              <w:rPr>
                <w:rFonts w:ascii="Arial" w:hAnsi="Arial" w:cs="Arial"/>
                <w:b/>
              </w:rPr>
            </w:pPr>
            <w:r w:rsidRPr="00253765">
              <w:rPr>
                <w:rFonts w:ascii="Arial" w:hAnsi="Arial" w:cs="Arial"/>
                <w:b/>
              </w:rPr>
              <w:t xml:space="preserve">OPERATING </w:t>
            </w:r>
            <w:r w:rsidR="00BC534F">
              <w:rPr>
                <w:rFonts w:ascii="Arial" w:hAnsi="Arial" w:cs="Arial"/>
                <w:b/>
              </w:rPr>
              <w:t xml:space="preserve">(DEFICIT) / </w:t>
            </w:r>
            <w:r w:rsidRPr="00253765">
              <w:rPr>
                <w:rFonts w:ascii="Arial" w:hAnsi="Arial" w:cs="Arial"/>
                <w:b/>
              </w:rPr>
              <w:t>SURPLUS</w:t>
            </w:r>
          </w:p>
        </w:tc>
        <w:tc>
          <w:tcPr>
            <w:tcW w:w="709" w:type="dxa"/>
          </w:tcPr>
          <w:p w14:paraId="307E2DFD" w14:textId="77777777" w:rsidR="00A45E73" w:rsidRPr="000232A3" w:rsidRDefault="00A45E73" w:rsidP="00A45E73">
            <w:pPr>
              <w:pStyle w:val="Tnote"/>
              <w:ind w:right="0"/>
              <w:jc w:val="center"/>
              <w:rPr>
                <w:rFonts w:ascii="Arial" w:hAnsi="Arial" w:cs="Arial"/>
              </w:rPr>
            </w:pPr>
            <w:r>
              <w:rPr>
                <w:rFonts w:ascii="Arial" w:hAnsi="Arial" w:cs="Arial"/>
              </w:rPr>
              <w:fldChar w:fldCharType="begin"/>
            </w:r>
            <w:r>
              <w:rPr>
                <w:rFonts w:ascii="Arial" w:hAnsi="Arial" w:cs="Arial"/>
              </w:rPr>
              <w:instrText xml:space="preserve"> REF _Ref354489936 \r \h  \* MERGEFORMAT </w:instrText>
            </w:r>
            <w:r>
              <w:rPr>
                <w:rFonts w:ascii="Arial" w:hAnsi="Arial" w:cs="Arial"/>
              </w:rPr>
            </w:r>
            <w:r>
              <w:rPr>
                <w:rFonts w:ascii="Arial" w:hAnsi="Arial" w:cs="Arial"/>
              </w:rPr>
              <w:fldChar w:fldCharType="separate"/>
            </w:r>
            <w:r w:rsidR="008208CB">
              <w:rPr>
                <w:rFonts w:ascii="Arial" w:hAnsi="Arial" w:cs="Arial"/>
              </w:rPr>
              <w:t>5</w:t>
            </w:r>
            <w:r>
              <w:rPr>
                <w:rFonts w:ascii="Arial" w:hAnsi="Arial" w:cs="Arial"/>
              </w:rPr>
              <w:fldChar w:fldCharType="end"/>
            </w:r>
          </w:p>
        </w:tc>
        <w:tc>
          <w:tcPr>
            <w:tcW w:w="1276" w:type="dxa"/>
            <w:tcBorders>
              <w:top w:val="nil"/>
              <w:left w:val="nil"/>
              <w:bottom w:val="nil"/>
              <w:right w:val="nil"/>
            </w:tcBorders>
            <w:shd w:val="clear" w:color="auto" w:fill="auto"/>
          </w:tcPr>
          <w:p w14:paraId="73B71E2C" w14:textId="4627A7E6" w:rsidR="00A45E73" w:rsidRPr="000A6ABA" w:rsidRDefault="003D13E8" w:rsidP="003D13E8">
            <w:pPr>
              <w:autoSpaceDE w:val="0"/>
              <w:autoSpaceDN w:val="0"/>
              <w:adjustRightInd w:val="0"/>
              <w:spacing w:after="0"/>
              <w:jc w:val="right"/>
              <w:rPr>
                <w:rFonts w:ascii="Arial" w:hAnsi="Arial" w:cs="Arial"/>
                <w:color w:val="000000"/>
                <w:lang w:eastAsia="en-GB"/>
              </w:rPr>
            </w:pPr>
            <w:r>
              <w:rPr>
                <w:rFonts w:ascii="Arial" w:hAnsi="Arial" w:cs="Arial"/>
              </w:rPr>
              <w:t>(772)</w:t>
            </w:r>
          </w:p>
        </w:tc>
        <w:tc>
          <w:tcPr>
            <w:tcW w:w="717" w:type="dxa"/>
          </w:tcPr>
          <w:p w14:paraId="530D60F7" w14:textId="77777777" w:rsidR="00A45E73" w:rsidRDefault="00A45E73" w:rsidP="00A45E73">
            <w:pPr>
              <w:pStyle w:val="Tdec"/>
              <w:tabs>
                <w:tab w:val="clear" w:pos="993"/>
                <w:tab w:val="decimal" w:pos="1656"/>
              </w:tabs>
              <w:ind w:right="86"/>
              <w:rPr>
                <w:rFonts w:ascii="Arial" w:hAnsi="Arial" w:cs="Arial"/>
              </w:rPr>
            </w:pPr>
          </w:p>
        </w:tc>
        <w:tc>
          <w:tcPr>
            <w:tcW w:w="1550" w:type="dxa"/>
            <w:tcBorders>
              <w:top w:val="nil"/>
              <w:left w:val="nil"/>
              <w:bottom w:val="nil"/>
              <w:right w:val="nil"/>
            </w:tcBorders>
            <w:shd w:val="clear" w:color="auto" w:fill="auto"/>
          </w:tcPr>
          <w:p w14:paraId="434DBB9F" w14:textId="352F6EE0" w:rsidR="00A45E73" w:rsidRDefault="00A45E73" w:rsidP="00A45E73">
            <w:pPr>
              <w:autoSpaceDE w:val="0"/>
              <w:autoSpaceDN w:val="0"/>
              <w:adjustRightInd w:val="0"/>
              <w:spacing w:after="0"/>
              <w:jc w:val="right"/>
              <w:rPr>
                <w:rFonts w:ascii="Arial" w:hAnsi="Arial" w:cs="Arial"/>
                <w:color w:val="000000"/>
                <w:lang w:eastAsia="en-GB"/>
              </w:rPr>
            </w:pPr>
            <w:r w:rsidRPr="00055E2B">
              <w:rPr>
                <w:rFonts w:ascii="Arial" w:hAnsi="Arial" w:cs="Arial"/>
              </w:rPr>
              <w:t>1,</w:t>
            </w:r>
            <w:r>
              <w:rPr>
                <w:rFonts w:ascii="Arial" w:hAnsi="Arial" w:cs="Arial"/>
              </w:rPr>
              <w:t>443</w:t>
            </w:r>
          </w:p>
        </w:tc>
      </w:tr>
      <w:tr w:rsidR="00A45E73" w:rsidRPr="000232A3" w14:paraId="6A633629" w14:textId="77777777" w:rsidTr="004F091C">
        <w:trPr>
          <w:cantSplit/>
          <w:trHeight w:val="227"/>
        </w:trPr>
        <w:tc>
          <w:tcPr>
            <w:tcW w:w="5387" w:type="dxa"/>
          </w:tcPr>
          <w:p w14:paraId="3E4EC725" w14:textId="28EEE584" w:rsidR="00A45E73" w:rsidRPr="000232A3" w:rsidRDefault="00A45E73" w:rsidP="00A45E73">
            <w:pPr>
              <w:pStyle w:val="Tnormal"/>
              <w:tabs>
                <w:tab w:val="clear" w:pos="284"/>
                <w:tab w:val="left" w:pos="142"/>
              </w:tabs>
              <w:ind w:left="0" w:firstLine="0"/>
              <w:rPr>
                <w:rFonts w:ascii="Arial" w:hAnsi="Arial" w:cs="Arial"/>
              </w:rPr>
            </w:pPr>
            <w:r w:rsidRPr="00FD5038">
              <w:rPr>
                <w:rFonts w:ascii="Arial" w:hAnsi="Arial" w:cs="Arial"/>
              </w:rPr>
              <w:t>Share of joint ventures</w:t>
            </w:r>
            <w:r>
              <w:rPr>
                <w:rFonts w:ascii="Arial" w:hAnsi="Arial" w:cs="Arial"/>
              </w:rPr>
              <w:t>’</w:t>
            </w:r>
            <w:r w:rsidRPr="00FD5038">
              <w:rPr>
                <w:rFonts w:ascii="Arial" w:hAnsi="Arial" w:cs="Arial"/>
              </w:rPr>
              <w:t xml:space="preserve"> distribution to members</w:t>
            </w:r>
          </w:p>
        </w:tc>
        <w:tc>
          <w:tcPr>
            <w:tcW w:w="709" w:type="dxa"/>
          </w:tcPr>
          <w:p w14:paraId="6F3AB78C" w14:textId="6F9C5831" w:rsidR="00A45E73" w:rsidRPr="000232A3" w:rsidRDefault="00A45E73" w:rsidP="00A45E73">
            <w:pPr>
              <w:pStyle w:val="Tnote"/>
              <w:ind w:right="0"/>
              <w:jc w:val="center"/>
              <w:rPr>
                <w:rFonts w:ascii="Arial" w:hAnsi="Arial" w:cs="Arial"/>
              </w:rPr>
            </w:pPr>
            <w:r>
              <w:rPr>
                <w:rFonts w:ascii="Arial" w:hAnsi="Arial" w:cs="Arial"/>
              </w:rPr>
              <w:fldChar w:fldCharType="begin"/>
            </w:r>
            <w:r>
              <w:rPr>
                <w:rFonts w:ascii="Arial" w:hAnsi="Arial" w:cs="Arial"/>
              </w:rPr>
              <w:instrText xml:space="preserve"> REF _Ref481570568 \r \h </w:instrText>
            </w:r>
            <w:r>
              <w:rPr>
                <w:rFonts w:ascii="Arial" w:hAnsi="Arial" w:cs="Arial"/>
              </w:rPr>
            </w:r>
            <w:r>
              <w:rPr>
                <w:rFonts w:ascii="Arial" w:hAnsi="Arial" w:cs="Arial"/>
              </w:rPr>
              <w:fldChar w:fldCharType="separate"/>
            </w:r>
            <w:r w:rsidR="008208CB">
              <w:rPr>
                <w:rFonts w:ascii="Arial" w:hAnsi="Arial" w:cs="Arial"/>
              </w:rPr>
              <w:t>7</w:t>
            </w:r>
            <w:r>
              <w:rPr>
                <w:rFonts w:ascii="Arial" w:hAnsi="Arial" w:cs="Arial"/>
              </w:rPr>
              <w:fldChar w:fldCharType="end"/>
            </w:r>
          </w:p>
        </w:tc>
        <w:tc>
          <w:tcPr>
            <w:tcW w:w="1276" w:type="dxa"/>
            <w:tcBorders>
              <w:top w:val="nil"/>
              <w:left w:val="nil"/>
              <w:bottom w:val="nil"/>
              <w:right w:val="nil"/>
            </w:tcBorders>
            <w:shd w:val="clear" w:color="auto" w:fill="auto"/>
          </w:tcPr>
          <w:p w14:paraId="3AA05F49" w14:textId="3CB478ED" w:rsidR="00A45E73" w:rsidRPr="000A6ABA" w:rsidRDefault="00A45E73" w:rsidP="003D13E8">
            <w:pPr>
              <w:pStyle w:val="Tdec"/>
              <w:tabs>
                <w:tab w:val="clear" w:pos="993"/>
                <w:tab w:val="decimal" w:pos="1656"/>
              </w:tabs>
              <w:ind w:right="0"/>
              <w:rPr>
                <w:rFonts w:ascii="Arial" w:hAnsi="Arial" w:cs="Arial"/>
              </w:rPr>
            </w:pPr>
            <w:r>
              <w:rPr>
                <w:rFonts w:ascii="Arial" w:hAnsi="Arial" w:cs="Arial"/>
              </w:rPr>
              <w:t>1,</w:t>
            </w:r>
            <w:r w:rsidR="003D13E8">
              <w:rPr>
                <w:rFonts w:ascii="Arial" w:hAnsi="Arial" w:cs="Arial"/>
              </w:rPr>
              <w:t>62</w:t>
            </w:r>
            <w:r>
              <w:rPr>
                <w:rFonts w:ascii="Arial" w:hAnsi="Arial" w:cs="Arial"/>
              </w:rPr>
              <w:t>5</w:t>
            </w:r>
          </w:p>
        </w:tc>
        <w:tc>
          <w:tcPr>
            <w:tcW w:w="717" w:type="dxa"/>
          </w:tcPr>
          <w:p w14:paraId="35743CE0" w14:textId="77777777" w:rsidR="00A45E73" w:rsidRDefault="00A45E73" w:rsidP="00A45E73">
            <w:pPr>
              <w:pStyle w:val="Tdec"/>
              <w:tabs>
                <w:tab w:val="clear" w:pos="993"/>
                <w:tab w:val="decimal" w:pos="1656"/>
              </w:tabs>
              <w:ind w:right="86"/>
              <w:rPr>
                <w:rFonts w:ascii="Arial" w:hAnsi="Arial" w:cs="Arial"/>
              </w:rPr>
            </w:pPr>
          </w:p>
        </w:tc>
        <w:tc>
          <w:tcPr>
            <w:tcW w:w="1550" w:type="dxa"/>
            <w:tcBorders>
              <w:top w:val="nil"/>
              <w:left w:val="nil"/>
              <w:bottom w:val="nil"/>
              <w:right w:val="nil"/>
            </w:tcBorders>
            <w:shd w:val="clear" w:color="auto" w:fill="auto"/>
          </w:tcPr>
          <w:p w14:paraId="4750308C" w14:textId="34BACA03" w:rsidR="00A45E73" w:rsidRPr="00E73288" w:rsidRDefault="00A45E73" w:rsidP="00A45E73">
            <w:pPr>
              <w:pStyle w:val="Tdec"/>
              <w:tabs>
                <w:tab w:val="clear" w:pos="993"/>
                <w:tab w:val="decimal" w:pos="1656"/>
              </w:tabs>
              <w:ind w:right="-1"/>
              <w:rPr>
                <w:rFonts w:ascii="Arial" w:hAnsi="Arial" w:cs="Arial"/>
              </w:rPr>
            </w:pPr>
            <w:r>
              <w:rPr>
                <w:rFonts w:ascii="Arial" w:hAnsi="Arial" w:cs="Arial"/>
              </w:rPr>
              <w:t>1,375</w:t>
            </w:r>
          </w:p>
        </w:tc>
      </w:tr>
      <w:tr w:rsidR="00A45E73" w:rsidRPr="000232A3" w14:paraId="68393861" w14:textId="77777777" w:rsidTr="004F091C">
        <w:trPr>
          <w:cantSplit/>
          <w:trHeight w:val="227"/>
        </w:trPr>
        <w:tc>
          <w:tcPr>
            <w:tcW w:w="5387" w:type="dxa"/>
          </w:tcPr>
          <w:p w14:paraId="299A6D5A" w14:textId="77777777" w:rsidR="00A45E73" w:rsidRPr="000232A3" w:rsidRDefault="00A45E73" w:rsidP="00A45E73">
            <w:pPr>
              <w:pStyle w:val="Tnormal"/>
              <w:tabs>
                <w:tab w:val="clear" w:pos="284"/>
                <w:tab w:val="left" w:pos="142"/>
              </w:tabs>
              <w:ind w:left="0" w:firstLine="0"/>
              <w:rPr>
                <w:rFonts w:ascii="Arial" w:hAnsi="Arial" w:cs="Arial"/>
              </w:rPr>
            </w:pPr>
            <w:r w:rsidRPr="000232A3">
              <w:rPr>
                <w:rFonts w:ascii="Arial" w:hAnsi="Arial" w:cs="Arial"/>
              </w:rPr>
              <w:t>Interest receivable and similar income</w:t>
            </w:r>
          </w:p>
        </w:tc>
        <w:tc>
          <w:tcPr>
            <w:tcW w:w="709" w:type="dxa"/>
          </w:tcPr>
          <w:p w14:paraId="2461DA2F" w14:textId="77777777" w:rsidR="00A45E73" w:rsidRPr="000232A3" w:rsidRDefault="00A45E73" w:rsidP="00A45E73">
            <w:pPr>
              <w:pStyle w:val="Tnote"/>
              <w:rPr>
                <w:rFonts w:ascii="Arial" w:hAnsi="Arial" w:cs="Arial"/>
              </w:rPr>
            </w:pPr>
          </w:p>
        </w:tc>
        <w:tc>
          <w:tcPr>
            <w:tcW w:w="1276" w:type="dxa"/>
            <w:tcBorders>
              <w:top w:val="nil"/>
              <w:left w:val="nil"/>
              <w:bottom w:val="nil"/>
              <w:right w:val="nil"/>
            </w:tcBorders>
            <w:shd w:val="clear" w:color="auto" w:fill="auto"/>
          </w:tcPr>
          <w:p w14:paraId="58FBF14C" w14:textId="0E6239EB" w:rsidR="00A45E73" w:rsidRPr="000A6ABA" w:rsidRDefault="003D13E8" w:rsidP="003D13E8">
            <w:pPr>
              <w:pStyle w:val="Tdec"/>
              <w:tabs>
                <w:tab w:val="clear" w:pos="993"/>
                <w:tab w:val="decimal" w:pos="1656"/>
              </w:tabs>
              <w:ind w:right="0"/>
              <w:rPr>
                <w:rFonts w:ascii="Arial" w:hAnsi="Arial" w:cs="Arial"/>
              </w:rPr>
            </w:pPr>
            <w:r>
              <w:rPr>
                <w:rFonts w:ascii="Arial" w:hAnsi="Arial" w:cs="Arial"/>
              </w:rPr>
              <w:t>348</w:t>
            </w:r>
          </w:p>
        </w:tc>
        <w:tc>
          <w:tcPr>
            <w:tcW w:w="717" w:type="dxa"/>
          </w:tcPr>
          <w:p w14:paraId="5464E19A" w14:textId="77777777" w:rsidR="00A45E73" w:rsidRDefault="00A45E73" w:rsidP="00A45E73">
            <w:pPr>
              <w:pStyle w:val="Tdec"/>
              <w:tabs>
                <w:tab w:val="clear" w:pos="993"/>
                <w:tab w:val="decimal" w:pos="1656"/>
              </w:tabs>
              <w:ind w:right="86"/>
              <w:rPr>
                <w:rFonts w:ascii="Arial" w:hAnsi="Arial" w:cs="Arial"/>
              </w:rPr>
            </w:pPr>
          </w:p>
        </w:tc>
        <w:tc>
          <w:tcPr>
            <w:tcW w:w="1550" w:type="dxa"/>
            <w:tcBorders>
              <w:top w:val="nil"/>
              <w:left w:val="nil"/>
              <w:bottom w:val="nil"/>
              <w:right w:val="nil"/>
            </w:tcBorders>
            <w:shd w:val="clear" w:color="auto" w:fill="auto"/>
          </w:tcPr>
          <w:p w14:paraId="3D2FA77D" w14:textId="687FDB84" w:rsidR="00A45E73" w:rsidRPr="00E73288" w:rsidRDefault="00A45E73" w:rsidP="00A45E73">
            <w:pPr>
              <w:pStyle w:val="Tdec"/>
              <w:tabs>
                <w:tab w:val="clear" w:pos="993"/>
                <w:tab w:val="decimal" w:pos="1656"/>
              </w:tabs>
              <w:ind w:right="-1"/>
              <w:rPr>
                <w:rFonts w:ascii="Arial" w:hAnsi="Arial" w:cs="Arial"/>
              </w:rPr>
            </w:pPr>
            <w:r>
              <w:rPr>
                <w:rFonts w:ascii="Arial" w:hAnsi="Arial" w:cs="Arial"/>
              </w:rPr>
              <w:t>175</w:t>
            </w:r>
          </w:p>
        </w:tc>
      </w:tr>
      <w:tr w:rsidR="00A45E73" w:rsidRPr="000232A3" w14:paraId="435B7E47" w14:textId="77777777" w:rsidTr="00EF65DF">
        <w:trPr>
          <w:cantSplit/>
          <w:trHeight w:val="227"/>
        </w:trPr>
        <w:tc>
          <w:tcPr>
            <w:tcW w:w="5387" w:type="dxa"/>
          </w:tcPr>
          <w:p w14:paraId="7634D680" w14:textId="77777777" w:rsidR="00A45E73" w:rsidRPr="000232A3" w:rsidRDefault="00A45E73" w:rsidP="00A45E73">
            <w:pPr>
              <w:pStyle w:val="Tnormal"/>
              <w:tabs>
                <w:tab w:val="clear" w:pos="284"/>
                <w:tab w:val="left" w:pos="142"/>
              </w:tabs>
              <w:ind w:left="0" w:firstLine="0"/>
              <w:rPr>
                <w:rFonts w:ascii="Arial" w:hAnsi="Arial" w:cs="Arial"/>
                <w:b/>
              </w:rPr>
            </w:pPr>
            <w:r w:rsidRPr="000232A3">
              <w:rPr>
                <w:rFonts w:ascii="Arial" w:hAnsi="Arial" w:cs="Arial"/>
                <w:b/>
              </w:rPr>
              <w:t>SURPLUS</w:t>
            </w:r>
            <w:r>
              <w:rPr>
                <w:rFonts w:ascii="Arial" w:hAnsi="Arial" w:cs="Arial"/>
                <w:b/>
              </w:rPr>
              <w:t xml:space="preserve"> FOR THE YEAR</w:t>
            </w:r>
          </w:p>
        </w:tc>
        <w:tc>
          <w:tcPr>
            <w:tcW w:w="709" w:type="dxa"/>
          </w:tcPr>
          <w:p w14:paraId="6415D09A" w14:textId="77777777" w:rsidR="00A45E73" w:rsidRPr="000232A3" w:rsidRDefault="00A45E73" w:rsidP="00A45E73">
            <w:pPr>
              <w:pStyle w:val="Tnote"/>
              <w:rPr>
                <w:rFonts w:ascii="Arial" w:hAnsi="Arial" w:cs="Arial"/>
              </w:rPr>
            </w:pPr>
          </w:p>
        </w:tc>
        <w:tc>
          <w:tcPr>
            <w:tcW w:w="1276" w:type="dxa"/>
            <w:tcBorders>
              <w:top w:val="single" w:sz="4" w:space="0" w:color="auto"/>
            </w:tcBorders>
          </w:tcPr>
          <w:p w14:paraId="33F09790" w14:textId="786DD3BC" w:rsidR="00A45E73" w:rsidRPr="000A6ABA" w:rsidRDefault="003D13E8" w:rsidP="003D13E8">
            <w:pPr>
              <w:pStyle w:val="Tdec"/>
              <w:tabs>
                <w:tab w:val="clear" w:pos="993"/>
                <w:tab w:val="decimal" w:pos="1656"/>
              </w:tabs>
              <w:ind w:right="0"/>
              <w:rPr>
                <w:rFonts w:ascii="Arial" w:hAnsi="Arial" w:cs="Arial"/>
                <w:b/>
              </w:rPr>
            </w:pPr>
            <w:r>
              <w:rPr>
                <w:rFonts w:ascii="Arial" w:hAnsi="Arial" w:cs="Arial"/>
                <w:b/>
              </w:rPr>
              <w:t>1</w:t>
            </w:r>
            <w:r w:rsidR="00A45E73" w:rsidRPr="00055E2B">
              <w:rPr>
                <w:rFonts w:ascii="Arial" w:hAnsi="Arial" w:cs="Arial"/>
                <w:b/>
              </w:rPr>
              <w:t>,</w:t>
            </w:r>
            <w:r>
              <w:rPr>
                <w:rFonts w:ascii="Arial" w:hAnsi="Arial" w:cs="Arial"/>
                <w:b/>
              </w:rPr>
              <w:t>201</w:t>
            </w:r>
          </w:p>
        </w:tc>
        <w:tc>
          <w:tcPr>
            <w:tcW w:w="717" w:type="dxa"/>
          </w:tcPr>
          <w:p w14:paraId="2FF32D34" w14:textId="77777777" w:rsidR="00A45E73" w:rsidRDefault="00A45E73" w:rsidP="00A45E73">
            <w:pPr>
              <w:pStyle w:val="Tdec"/>
              <w:tabs>
                <w:tab w:val="clear" w:pos="993"/>
                <w:tab w:val="decimal" w:pos="1656"/>
              </w:tabs>
              <w:ind w:right="86"/>
              <w:rPr>
                <w:rFonts w:ascii="Arial" w:hAnsi="Arial" w:cs="Arial"/>
              </w:rPr>
            </w:pPr>
          </w:p>
        </w:tc>
        <w:tc>
          <w:tcPr>
            <w:tcW w:w="1550" w:type="dxa"/>
            <w:tcBorders>
              <w:top w:val="single" w:sz="4" w:space="0" w:color="auto"/>
            </w:tcBorders>
          </w:tcPr>
          <w:p w14:paraId="1F19FF15" w14:textId="261A151B" w:rsidR="00A45E73" w:rsidRPr="00E73288" w:rsidRDefault="00A45E73" w:rsidP="00A45E73">
            <w:pPr>
              <w:pStyle w:val="Tdec"/>
              <w:tabs>
                <w:tab w:val="clear" w:pos="993"/>
                <w:tab w:val="decimal" w:pos="1656"/>
              </w:tabs>
              <w:ind w:right="0"/>
              <w:rPr>
                <w:rFonts w:ascii="Arial" w:hAnsi="Arial" w:cs="Arial"/>
                <w:b/>
              </w:rPr>
            </w:pPr>
            <w:r>
              <w:rPr>
                <w:rFonts w:ascii="Arial" w:hAnsi="Arial" w:cs="Arial"/>
                <w:b/>
              </w:rPr>
              <w:t>2</w:t>
            </w:r>
            <w:r w:rsidRPr="00055E2B">
              <w:rPr>
                <w:rFonts w:ascii="Arial" w:hAnsi="Arial" w:cs="Arial"/>
                <w:b/>
              </w:rPr>
              <w:t>,</w:t>
            </w:r>
            <w:r>
              <w:rPr>
                <w:rFonts w:ascii="Arial" w:hAnsi="Arial" w:cs="Arial"/>
                <w:b/>
              </w:rPr>
              <w:t>993</w:t>
            </w:r>
          </w:p>
        </w:tc>
      </w:tr>
      <w:tr w:rsidR="00A45E73" w:rsidRPr="00E73288" w14:paraId="03F8DB5E" w14:textId="77777777" w:rsidTr="00253765">
        <w:trPr>
          <w:cantSplit/>
          <w:trHeight w:val="227"/>
        </w:trPr>
        <w:tc>
          <w:tcPr>
            <w:tcW w:w="5387" w:type="dxa"/>
          </w:tcPr>
          <w:p w14:paraId="280845BB" w14:textId="77777777" w:rsidR="00A45E73" w:rsidRPr="000232A3" w:rsidRDefault="00A45E73" w:rsidP="00A45E73">
            <w:pPr>
              <w:pStyle w:val="Tnormal"/>
              <w:tabs>
                <w:tab w:val="clear" w:pos="284"/>
                <w:tab w:val="left" w:pos="142"/>
              </w:tabs>
              <w:ind w:left="0" w:firstLine="0"/>
              <w:rPr>
                <w:rFonts w:ascii="Arial" w:hAnsi="Arial" w:cs="Arial"/>
              </w:rPr>
            </w:pPr>
          </w:p>
        </w:tc>
        <w:tc>
          <w:tcPr>
            <w:tcW w:w="709" w:type="dxa"/>
          </w:tcPr>
          <w:p w14:paraId="6067EBE7" w14:textId="77777777" w:rsidR="00A45E73" w:rsidRPr="000232A3" w:rsidRDefault="00A45E73" w:rsidP="00A45E73">
            <w:pPr>
              <w:pStyle w:val="Tnote"/>
              <w:rPr>
                <w:rFonts w:ascii="Arial" w:hAnsi="Arial" w:cs="Arial"/>
              </w:rPr>
            </w:pPr>
          </w:p>
        </w:tc>
        <w:tc>
          <w:tcPr>
            <w:tcW w:w="1276" w:type="dxa"/>
          </w:tcPr>
          <w:p w14:paraId="0DD1D603" w14:textId="77777777" w:rsidR="00A45E73" w:rsidRPr="000A6ABA" w:rsidRDefault="00A45E73" w:rsidP="00A45E73">
            <w:pPr>
              <w:pStyle w:val="Tdec"/>
              <w:tabs>
                <w:tab w:val="clear" w:pos="993"/>
                <w:tab w:val="decimal" w:pos="1656"/>
              </w:tabs>
              <w:ind w:right="86"/>
              <w:rPr>
                <w:rFonts w:ascii="Arial" w:hAnsi="Arial" w:cs="Arial"/>
              </w:rPr>
            </w:pPr>
          </w:p>
        </w:tc>
        <w:tc>
          <w:tcPr>
            <w:tcW w:w="717" w:type="dxa"/>
          </w:tcPr>
          <w:p w14:paraId="460BE371" w14:textId="77777777" w:rsidR="00A45E73" w:rsidRDefault="00A45E73" w:rsidP="00A45E73">
            <w:pPr>
              <w:pStyle w:val="Tdec"/>
              <w:tabs>
                <w:tab w:val="clear" w:pos="993"/>
                <w:tab w:val="decimal" w:pos="1656"/>
              </w:tabs>
              <w:ind w:right="86"/>
              <w:rPr>
                <w:rFonts w:ascii="Arial" w:hAnsi="Arial" w:cs="Arial"/>
              </w:rPr>
            </w:pPr>
          </w:p>
        </w:tc>
        <w:tc>
          <w:tcPr>
            <w:tcW w:w="1550" w:type="dxa"/>
          </w:tcPr>
          <w:p w14:paraId="51214249" w14:textId="77777777" w:rsidR="00A45E73" w:rsidRDefault="00A45E73" w:rsidP="00A45E73">
            <w:pPr>
              <w:pStyle w:val="Tdec"/>
              <w:tabs>
                <w:tab w:val="clear" w:pos="993"/>
                <w:tab w:val="decimal" w:pos="1656"/>
              </w:tabs>
              <w:ind w:right="86"/>
              <w:rPr>
                <w:rFonts w:ascii="Arial" w:hAnsi="Arial" w:cs="Arial"/>
              </w:rPr>
            </w:pPr>
          </w:p>
        </w:tc>
      </w:tr>
      <w:tr w:rsidR="00A45E73" w:rsidRPr="000232A3" w14:paraId="1C5764A7" w14:textId="77777777" w:rsidTr="00253765">
        <w:trPr>
          <w:cantSplit/>
          <w:trHeight w:val="227"/>
        </w:trPr>
        <w:tc>
          <w:tcPr>
            <w:tcW w:w="5387" w:type="dxa"/>
          </w:tcPr>
          <w:p w14:paraId="7D044763" w14:textId="77777777" w:rsidR="00A45E73" w:rsidRPr="00792C18" w:rsidRDefault="00A45E73" w:rsidP="00A45E73">
            <w:pPr>
              <w:pStyle w:val="Tnormal"/>
              <w:tabs>
                <w:tab w:val="clear" w:pos="284"/>
                <w:tab w:val="left" w:pos="142"/>
              </w:tabs>
              <w:ind w:left="0" w:firstLine="0"/>
              <w:rPr>
                <w:rFonts w:ascii="Arial" w:hAnsi="Arial" w:cs="Arial"/>
                <w:b/>
              </w:rPr>
            </w:pPr>
            <w:r>
              <w:rPr>
                <w:rFonts w:ascii="Arial" w:hAnsi="Arial" w:cs="Arial"/>
                <w:b/>
              </w:rPr>
              <w:t>Other Comprehensive Income</w:t>
            </w:r>
          </w:p>
        </w:tc>
        <w:tc>
          <w:tcPr>
            <w:tcW w:w="709" w:type="dxa"/>
          </w:tcPr>
          <w:p w14:paraId="2833A18B" w14:textId="77777777" w:rsidR="00A45E73" w:rsidRPr="000232A3" w:rsidRDefault="00A45E73" w:rsidP="00A45E73">
            <w:pPr>
              <w:pStyle w:val="Tnote"/>
              <w:rPr>
                <w:rFonts w:ascii="Arial" w:hAnsi="Arial" w:cs="Arial"/>
              </w:rPr>
            </w:pPr>
          </w:p>
        </w:tc>
        <w:tc>
          <w:tcPr>
            <w:tcW w:w="1276" w:type="dxa"/>
          </w:tcPr>
          <w:p w14:paraId="5FC91FA5" w14:textId="77777777" w:rsidR="00A45E73" w:rsidRPr="000A6ABA" w:rsidRDefault="00A45E73" w:rsidP="00A45E73">
            <w:pPr>
              <w:pStyle w:val="Tdec"/>
              <w:tabs>
                <w:tab w:val="clear" w:pos="993"/>
                <w:tab w:val="decimal" w:pos="1656"/>
              </w:tabs>
              <w:ind w:right="86"/>
              <w:rPr>
                <w:rFonts w:ascii="Arial" w:hAnsi="Arial" w:cs="Arial"/>
              </w:rPr>
            </w:pPr>
          </w:p>
        </w:tc>
        <w:tc>
          <w:tcPr>
            <w:tcW w:w="717" w:type="dxa"/>
          </w:tcPr>
          <w:p w14:paraId="41CFE817" w14:textId="77777777" w:rsidR="00A45E73" w:rsidRDefault="00A45E73" w:rsidP="00A45E73">
            <w:pPr>
              <w:pStyle w:val="Tdec"/>
              <w:tabs>
                <w:tab w:val="clear" w:pos="993"/>
                <w:tab w:val="decimal" w:pos="1656"/>
              </w:tabs>
              <w:ind w:right="86"/>
              <w:rPr>
                <w:rFonts w:ascii="Arial" w:hAnsi="Arial" w:cs="Arial"/>
              </w:rPr>
            </w:pPr>
          </w:p>
        </w:tc>
        <w:tc>
          <w:tcPr>
            <w:tcW w:w="1550" w:type="dxa"/>
          </w:tcPr>
          <w:p w14:paraId="60078A74" w14:textId="77777777" w:rsidR="00A45E73" w:rsidRDefault="00A45E73" w:rsidP="00A45E73">
            <w:pPr>
              <w:pStyle w:val="Tdec"/>
              <w:tabs>
                <w:tab w:val="clear" w:pos="993"/>
                <w:tab w:val="decimal" w:pos="1656"/>
              </w:tabs>
              <w:ind w:right="86"/>
              <w:rPr>
                <w:rFonts w:ascii="Arial" w:hAnsi="Arial" w:cs="Arial"/>
              </w:rPr>
            </w:pPr>
          </w:p>
        </w:tc>
      </w:tr>
      <w:tr w:rsidR="00A45E73" w:rsidRPr="000232A3" w14:paraId="3CBA59FB" w14:textId="77777777" w:rsidTr="00EF65DF">
        <w:trPr>
          <w:cantSplit/>
          <w:trHeight w:val="227"/>
        </w:trPr>
        <w:tc>
          <w:tcPr>
            <w:tcW w:w="5387" w:type="dxa"/>
          </w:tcPr>
          <w:p w14:paraId="666B3F9C" w14:textId="291EEFD2" w:rsidR="00A45E73" w:rsidRPr="000232A3" w:rsidRDefault="00A45E73" w:rsidP="00BC534F">
            <w:pPr>
              <w:pStyle w:val="Tnormal"/>
              <w:tabs>
                <w:tab w:val="clear" w:pos="284"/>
                <w:tab w:val="left" w:pos="142"/>
              </w:tabs>
              <w:ind w:left="0" w:firstLine="0"/>
              <w:rPr>
                <w:rFonts w:ascii="Arial" w:hAnsi="Arial" w:cs="Arial"/>
              </w:rPr>
            </w:pPr>
            <w:r>
              <w:rPr>
                <w:rFonts w:ascii="Arial" w:hAnsi="Arial" w:cs="Arial"/>
              </w:rPr>
              <w:t xml:space="preserve">Actuarial </w:t>
            </w:r>
            <w:r w:rsidR="00BC534F">
              <w:rPr>
                <w:rFonts w:ascii="Arial" w:hAnsi="Arial" w:cs="Arial"/>
              </w:rPr>
              <w:t>gain/</w:t>
            </w:r>
            <w:r>
              <w:rPr>
                <w:rFonts w:ascii="Arial" w:hAnsi="Arial" w:cs="Arial"/>
              </w:rPr>
              <w:t>(loss)</w:t>
            </w:r>
            <w:r w:rsidR="00BC534F">
              <w:rPr>
                <w:rFonts w:ascii="Arial" w:hAnsi="Arial" w:cs="Arial"/>
              </w:rPr>
              <w:t xml:space="preserve"> </w:t>
            </w:r>
            <w:r>
              <w:rPr>
                <w:rFonts w:ascii="Arial" w:hAnsi="Arial" w:cs="Arial"/>
              </w:rPr>
              <w:t>recognised in respect of the pension fund</w:t>
            </w:r>
          </w:p>
        </w:tc>
        <w:tc>
          <w:tcPr>
            <w:tcW w:w="709" w:type="dxa"/>
          </w:tcPr>
          <w:p w14:paraId="3B7430B1" w14:textId="77777777" w:rsidR="00A45E73" w:rsidRPr="000232A3" w:rsidRDefault="00A45E73" w:rsidP="00A45E73">
            <w:pPr>
              <w:pStyle w:val="Tnote"/>
              <w:rPr>
                <w:rFonts w:ascii="Arial" w:hAnsi="Arial" w:cs="Arial"/>
              </w:rPr>
            </w:pPr>
          </w:p>
        </w:tc>
        <w:tc>
          <w:tcPr>
            <w:tcW w:w="1276" w:type="dxa"/>
            <w:tcBorders>
              <w:top w:val="nil"/>
              <w:left w:val="nil"/>
              <w:bottom w:val="single" w:sz="6" w:space="0" w:color="auto"/>
              <w:right w:val="nil"/>
            </w:tcBorders>
          </w:tcPr>
          <w:p w14:paraId="737CDB27" w14:textId="48D52278" w:rsidR="00A45E73" w:rsidRPr="000A6ABA" w:rsidRDefault="003D13E8" w:rsidP="003D13E8">
            <w:pPr>
              <w:autoSpaceDE w:val="0"/>
              <w:autoSpaceDN w:val="0"/>
              <w:adjustRightInd w:val="0"/>
              <w:spacing w:after="0"/>
              <w:jc w:val="right"/>
              <w:rPr>
                <w:rFonts w:ascii="Arial" w:hAnsi="Arial" w:cs="Arial"/>
                <w:color w:val="000000"/>
                <w:lang w:eastAsia="en-GB"/>
              </w:rPr>
            </w:pPr>
            <w:r>
              <w:rPr>
                <w:rFonts w:ascii="Arial" w:hAnsi="Arial" w:cs="Arial"/>
                <w:bCs/>
                <w:color w:val="000000"/>
              </w:rPr>
              <w:t>5</w:t>
            </w:r>
            <w:r w:rsidR="00A45E73" w:rsidRPr="00775116">
              <w:rPr>
                <w:rFonts w:ascii="Arial" w:hAnsi="Arial" w:cs="Arial"/>
                <w:bCs/>
                <w:color w:val="000000"/>
              </w:rPr>
              <w:t>,</w:t>
            </w:r>
            <w:r>
              <w:rPr>
                <w:rFonts w:ascii="Arial" w:hAnsi="Arial" w:cs="Arial"/>
                <w:bCs/>
                <w:color w:val="000000"/>
              </w:rPr>
              <w:t>496</w:t>
            </w:r>
          </w:p>
        </w:tc>
        <w:tc>
          <w:tcPr>
            <w:tcW w:w="717" w:type="dxa"/>
          </w:tcPr>
          <w:p w14:paraId="17F053BE" w14:textId="77777777" w:rsidR="00A45E73" w:rsidRDefault="00A45E73" w:rsidP="00A45E73">
            <w:pPr>
              <w:pStyle w:val="Tdec"/>
              <w:tabs>
                <w:tab w:val="clear" w:pos="993"/>
                <w:tab w:val="decimal" w:pos="1656"/>
              </w:tabs>
              <w:ind w:right="86"/>
              <w:rPr>
                <w:rFonts w:ascii="Arial" w:hAnsi="Arial" w:cs="Arial"/>
              </w:rPr>
            </w:pPr>
          </w:p>
        </w:tc>
        <w:tc>
          <w:tcPr>
            <w:tcW w:w="1550" w:type="dxa"/>
            <w:tcBorders>
              <w:top w:val="nil"/>
              <w:left w:val="nil"/>
              <w:bottom w:val="single" w:sz="6" w:space="0" w:color="auto"/>
              <w:right w:val="nil"/>
            </w:tcBorders>
          </w:tcPr>
          <w:p w14:paraId="79C95B23" w14:textId="4811ADAF" w:rsidR="00A45E73" w:rsidRPr="000232A3" w:rsidRDefault="00A45E73" w:rsidP="00A45E73">
            <w:pPr>
              <w:pStyle w:val="Tdec"/>
              <w:tabs>
                <w:tab w:val="clear" w:pos="993"/>
                <w:tab w:val="decimal" w:pos="1656"/>
              </w:tabs>
              <w:ind w:right="-1"/>
              <w:rPr>
                <w:rFonts w:ascii="Arial" w:hAnsi="Arial" w:cs="Arial"/>
              </w:rPr>
            </w:pPr>
            <w:r w:rsidRPr="00775116">
              <w:rPr>
                <w:rFonts w:ascii="Arial" w:hAnsi="Arial" w:cs="Arial"/>
                <w:bCs/>
                <w:color w:val="000000"/>
              </w:rPr>
              <w:t>(27,375)</w:t>
            </w:r>
          </w:p>
        </w:tc>
      </w:tr>
      <w:tr w:rsidR="00A45E73" w:rsidRPr="000232A3" w14:paraId="20776D11" w14:textId="77777777" w:rsidTr="00EF65DF">
        <w:tblPrEx>
          <w:tblCellMar>
            <w:left w:w="108" w:type="dxa"/>
            <w:right w:w="108" w:type="dxa"/>
          </w:tblCellMar>
        </w:tblPrEx>
        <w:trPr>
          <w:cantSplit/>
          <w:trHeight w:val="227"/>
        </w:trPr>
        <w:tc>
          <w:tcPr>
            <w:tcW w:w="5387" w:type="dxa"/>
          </w:tcPr>
          <w:p w14:paraId="541ACD38" w14:textId="54122493" w:rsidR="00A45E73" w:rsidRPr="00253765" w:rsidRDefault="00A45E73" w:rsidP="00A45E73">
            <w:pPr>
              <w:pStyle w:val="Tnormal"/>
              <w:tabs>
                <w:tab w:val="clear" w:pos="284"/>
                <w:tab w:val="left" w:pos="999"/>
              </w:tabs>
              <w:ind w:left="-136" w:firstLine="0"/>
              <w:rPr>
                <w:rFonts w:ascii="Arial" w:hAnsi="Arial" w:cs="Arial"/>
                <w:b/>
              </w:rPr>
            </w:pPr>
            <w:r w:rsidRPr="00253765">
              <w:rPr>
                <w:rFonts w:ascii="Arial" w:hAnsi="Arial" w:cs="Arial"/>
                <w:b/>
              </w:rPr>
              <w:t xml:space="preserve">TOTAL COMPREHENSIVE </w:t>
            </w:r>
            <w:r>
              <w:rPr>
                <w:rFonts w:ascii="Arial" w:hAnsi="Arial" w:cs="Arial"/>
                <w:b/>
              </w:rPr>
              <w:t>INCOME</w:t>
            </w:r>
            <w:r w:rsidRPr="00253765">
              <w:rPr>
                <w:rFonts w:ascii="Arial" w:hAnsi="Arial" w:cs="Arial"/>
                <w:b/>
              </w:rPr>
              <w:t xml:space="preserve"> FOR THE YEAR</w:t>
            </w:r>
          </w:p>
        </w:tc>
        <w:tc>
          <w:tcPr>
            <w:tcW w:w="709" w:type="dxa"/>
            <w:vAlign w:val="center"/>
          </w:tcPr>
          <w:p w14:paraId="233FD1C9" w14:textId="0983A624" w:rsidR="00A45E73" w:rsidRPr="000232A3" w:rsidRDefault="00A45E73" w:rsidP="00A45E73">
            <w:pPr>
              <w:pStyle w:val="Tnote"/>
              <w:ind w:right="-80"/>
              <w:jc w:val="center"/>
              <w:rPr>
                <w:rFonts w:ascii="Arial" w:hAnsi="Arial" w:cs="Arial"/>
              </w:rPr>
            </w:pPr>
            <w:r>
              <w:rPr>
                <w:rFonts w:ascii="Arial" w:hAnsi="Arial" w:cs="Arial"/>
              </w:rPr>
              <w:fldChar w:fldCharType="begin"/>
            </w:r>
            <w:r>
              <w:rPr>
                <w:rFonts w:ascii="Arial" w:hAnsi="Arial" w:cs="Arial"/>
              </w:rPr>
              <w:instrText xml:space="preserve"> REF _Ref354489954 \r \h  \* MERGEFORMAT </w:instrText>
            </w:r>
            <w:r>
              <w:rPr>
                <w:rFonts w:ascii="Arial" w:hAnsi="Arial" w:cs="Arial"/>
              </w:rPr>
            </w:r>
            <w:r>
              <w:rPr>
                <w:rFonts w:ascii="Arial" w:hAnsi="Arial" w:cs="Arial"/>
              </w:rPr>
              <w:fldChar w:fldCharType="separate"/>
            </w:r>
            <w:r w:rsidR="008208CB">
              <w:rPr>
                <w:rFonts w:ascii="Arial" w:hAnsi="Arial" w:cs="Arial"/>
              </w:rPr>
              <w:t>6</w:t>
            </w:r>
            <w:r>
              <w:rPr>
                <w:rFonts w:ascii="Arial" w:hAnsi="Arial" w:cs="Arial"/>
              </w:rPr>
              <w:fldChar w:fldCharType="end"/>
            </w:r>
          </w:p>
        </w:tc>
        <w:tc>
          <w:tcPr>
            <w:tcW w:w="1276" w:type="dxa"/>
            <w:tcBorders>
              <w:top w:val="single" w:sz="6" w:space="0" w:color="auto"/>
              <w:left w:val="nil"/>
              <w:bottom w:val="double" w:sz="4" w:space="0" w:color="auto"/>
              <w:right w:val="nil"/>
            </w:tcBorders>
          </w:tcPr>
          <w:p w14:paraId="625FC9D5" w14:textId="4C32AFBD" w:rsidR="00A45E73" w:rsidRPr="000A6ABA" w:rsidRDefault="003D13E8" w:rsidP="003D13E8">
            <w:pPr>
              <w:autoSpaceDE w:val="0"/>
              <w:autoSpaceDN w:val="0"/>
              <w:adjustRightInd w:val="0"/>
              <w:spacing w:after="0"/>
              <w:ind w:right="-80"/>
              <w:jc w:val="right"/>
              <w:rPr>
                <w:rFonts w:ascii="Arial" w:hAnsi="Arial" w:cs="Arial"/>
                <w:b/>
                <w:color w:val="000000"/>
                <w:lang w:eastAsia="en-GB"/>
              </w:rPr>
            </w:pPr>
            <w:r>
              <w:rPr>
                <w:rFonts w:ascii="Arial" w:hAnsi="Arial" w:cs="Arial"/>
                <w:b/>
                <w:color w:val="000000"/>
                <w:lang w:eastAsia="en-GB"/>
              </w:rPr>
              <w:t>6</w:t>
            </w:r>
            <w:r w:rsidR="00A45E73" w:rsidRPr="00055E2B">
              <w:rPr>
                <w:rFonts w:ascii="Arial" w:hAnsi="Arial" w:cs="Arial"/>
                <w:b/>
                <w:color w:val="000000"/>
                <w:lang w:eastAsia="en-GB"/>
              </w:rPr>
              <w:t>,</w:t>
            </w:r>
            <w:r>
              <w:rPr>
                <w:rFonts w:ascii="Arial" w:hAnsi="Arial" w:cs="Arial"/>
                <w:b/>
                <w:color w:val="000000"/>
                <w:lang w:eastAsia="en-GB"/>
              </w:rPr>
              <w:t>697</w:t>
            </w:r>
          </w:p>
        </w:tc>
        <w:tc>
          <w:tcPr>
            <w:tcW w:w="717" w:type="dxa"/>
          </w:tcPr>
          <w:p w14:paraId="0FCEEAF7" w14:textId="77777777" w:rsidR="00A45E73" w:rsidRDefault="00A45E73" w:rsidP="00A45E73">
            <w:pPr>
              <w:pStyle w:val="Tdec"/>
              <w:tabs>
                <w:tab w:val="clear" w:pos="993"/>
                <w:tab w:val="decimal" w:pos="1684"/>
              </w:tabs>
              <w:ind w:right="86"/>
              <w:jc w:val="left"/>
              <w:rPr>
                <w:rFonts w:ascii="Arial" w:hAnsi="Arial" w:cs="Arial"/>
              </w:rPr>
            </w:pPr>
          </w:p>
        </w:tc>
        <w:tc>
          <w:tcPr>
            <w:tcW w:w="1550" w:type="dxa"/>
            <w:tcBorders>
              <w:top w:val="single" w:sz="6" w:space="0" w:color="auto"/>
              <w:left w:val="nil"/>
              <w:bottom w:val="double" w:sz="4" w:space="0" w:color="auto"/>
              <w:right w:val="nil"/>
            </w:tcBorders>
          </w:tcPr>
          <w:p w14:paraId="1018BF81" w14:textId="7CE25758" w:rsidR="00A45E73" w:rsidRPr="00E73288" w:rsidRDefault="00A45E73" w:rsidP="00A45E73">
            <w:pPr>
              <w:autoSpaceDE w:val="0"/>
              <w:autoSpaceDN w:val="0"/>
              <w:adjustRightInd w:val="0"/>
              <w:spacing w:after="0"/>
              <w:ind w:right="-81"/>
              <w:jc w:val="right"/>
              <w:rPr>
                <w:rFonts w:ascii="Arial" w:hAnsi="Arial" w:cs="Arial"/>
                <w:b/>
                <w:color w:val="000000"/>
                <w:lang w:eastAsia="en-GB"/>
              </w:rPr>
            </w:pPr>
            <w:r w:rsidRPr="00055E2B">
              <w:rPr>
                <w:rFonts w:ascii="Arial" w:hAnsi="Arial" w:cs="Arial"/>
                <w:b/>
                <w:color w:val="000000"/>
                <w:lang w:eastAsia="en-GB"/>
              </w:rPr>
              <w:t>(24,</w:t>
            </w:r>
            <w:r>
              <w:rPr>
                <w:rFonts w:ascii="Arial" w:hAnsi="Arial" w:cs="Arial"/>
                <w:b/>
                <w:color w:val="000000"/>
                <w:lang w:eastAsia="en-GB"/>
              </w:rPr>
              <w:t>382</w:t>
            </w:r>
            <w:r w:rsidRPr="00055E2B">
              <w:rPr>
                <w:rFonts w:ascii="Arial" w:hAnsi="Arial" w:cs="Arial"/>
                <w:b/>
                <w:color w:val="000000"/>
                <w:lang w:eastAsia="en-GB"/>
              </w:rPr>
              <w:t>)</w:t>
            </w:r>
          </w:p>
        </w:tc>
      </w:tr>
    </w:tbl>
    <w:p w14:paraId="7085FC66" w14:textId="77777777" w:rsidR="009B3971" w:rsidRDefault="009B3971" w:rsidP="00EE6E9D">
      <w:pPr>
        <w:rPr>
          <w:rFonts w:ascii="Arial" w:hAnsi="Arial" w:cs="Arial"/>
          <w:b/>
          <w:sz w:val="24"/>
        </w:rPr>
      </w:pPr>
    </w:p>
    <w:p w14:paraId="2F1392AB" w14:textId="2BC98E0C" w:rsidR="008E1BC7" w:rsidRPr="00EE6E9D" w:rsidRDefault="008E1BC7" w:rsidP="009B3971">
      <w:pPr>
        <w:ind w:left="-142"/>
        <w:rPr>
          <w:rFonts w:ascii="Arial" w:hAnsi="Arial" w:cs="Arial"/>
        </w:rPr>
      </w:pPr>
      <w:r>
        <w:rPr>
          <w:rFonts w:ascii="Arial" w:hAnsi="Arial" w:cs="Arial"/>
        </w:rPr>
        <w:t>All amounts relate to continuing operations</w:t>
      </w:r>
      <w:r w:rsidR="00937566">
        <w:rPr>
          <w:rFonts w:ascii="Arial" w:hAnsi="Arial" w:cs="Arial"/>
        </w:rPr>
        <w:t>.</w:t>
      </w:r>
    </w:p>
    <w:p w14:paraId="7EF001EF" w14:textId="77777777" w:rsidR="0096484D" w:rsidRDefault="0096484D" w:rsidP="009B3971">
      <w:pPr>
        <w:ind w:left="-142"/>
        <w:rPr>
          <w:rFonts w:ascii="Arial" w:hAnsi="Arial" w:cs="Arial"/>
        </w:rPr>
      </w:pPr>
    </w:p>
    <w:p w14:paraId="2C103B66" w14:textId="6BFD85EA" w:rsidR="00127E4E" w:rsidRDefault="00B84D2C" w:rsidP="009B3971">
      <w:pPr>
        <w:ind w:left="-142"/>
        <w:rPr>
          <w:rFonts w:ascii="Arial" w:hAnsi="Arial" w:cs="Arial"/>
        </w:rPr>
      </w:pPr>
      <w:r w:rsidRPr="00DD1941">
        <w:rPr>
          <w:rFonts w:ascii="Arial" w:hAnsi="Arial" w:cs="Arial"/>
        </w:rPr>
        <w:t xml:space="preserve">The accounting policies and notes on </w:t>
      </w:r>
      <w:r w:rsidRPr="0086052D">
        <w:rPr>
          <w:rFonts w:ascii="Arial" w:hAnsi="Arial" w:cs="Arial"/>
        </w:rPr>
        <w:t>pages</w:t>
      </w:r>
      <w:r w:rsidR="008D102A" w:rsidRPr="0086052D">
        <w:rPr>
          <w:rFonts w:ascii="Arial" w:hAnsi="Arial" w:cs="Arial"/>
        </w:rPr>
        <w:t xml:space="preserve"> </w:t>
      </w:r>
      <w:r w:rsidR="0073419B" w:rsidRPr="0086052D">
        <w:rPr>
          <w:rFonts w:ascii="Arial" w:hAnsi="Arial" w:cs="Arial"/>
          <w:noProof/>
        </w:rPr>
        <w:t>1</w:t>
      </w:r>
      <w:r w:rsidR="0031694B">
        <w:rPr>
          <w:rFonts w:ascii="Arial" w:hAnsi="Arial" w:cs="Arial"/>
          <w:noProof/>
        </w:rPr>
        <w:t>6</w:t>
      </w:r>
      <w:r w:rsidRPr="0086052D">
        <w:rPr>
          <w:rFonts w:ascii="Arial" w:hAnsi="Arial" w:cs="Arial"/>
        </w:rPr>
        <w:t xml:space="preserve"> to </w:t>
      </w:r>
      <w:r w:rsidRPr="0086052D">
        <w:rPr>
          <w:rFonts w:ascii="Arial" w:hAnsi="Arial" w:cs="Arial"/>
        </w:rPr>
        <w:fldChar w:fldCharType="begin"/>
      </w:r>
      <w:r w:rsidRPr="0086052D">
        <w:rPr>
          <w:rFonts w:ascii="Arial" w:hAnsi="Arial" w:cs="Arial"/>
        </w:rPr>
        <w:instrText xml:space="preserve"> PAGEREF _Ref353520509 \h </w:instrText>
      </w:r>
      <w:r w:rsidRPr="0086052D">
        <w:rPr>
          <w:rFonts w:ascii="Arial" w:hAnsi="Arial" w:cs="Arial"/>
        </w:rPr>
      </w:r>
      <w:r w:rsidRPr="0086052D">
        <w:rPr>
          <w:rFonts w:ascii="Arial" w:hAnsi="Arial" w:cs="Arial"/>
        </w:rPr>
        <w:fldChar w:fldCharType="separate"/>
      </w:r>
      <w:r w:rsidR="008208CB">
        <w:rPr>
          <w:rFonts w:ascii="Arial" w:hAnsi="Arial" w:cs="Arial"/>
          <w:noProof/>
        </w:rPr>
        <w:t>26</w:t>
      </w:r>
      <w:r w:rsidRPr="0086052D">
        <w:rPr>
          <w:rFonts w:ascii="Arial" w:hAnsi="Arial" w:cs="Arial"/>
        </w:rPr>
        <w:fldChar w:fldCharType="end"/>
      </w:r>
      <w:r w:rsidRPr="0086052D">
        <w:rPr>
          <w:rFonts w:ascii="Arial" w:hAnsi="Arial" w:cs="Arial"/>
        </w:rPr>
        <w:t xml:space="preserve"> form</w:t>
      </w:r>
      <w:r w:rsidRPr="00DD1941">
        <w:rPr>
          <w:rFonts w:ascii="Arial" w:hAnsi="Arial" w:cs="Arial"/>
        </w:rPr>
        <w:t xml:space="preserve"> part of these financial statements.</w:t>
      </w:r>
    </w:p>
    <w:p w14:paraId="05C3774C" w14:textId="77777777" w:rsidR="00127E4E" w:rsidRDefault="00127E4E" w:rsidP="00AF3207">
      <w:pPr>
        <w:rPr>
          <w:rFonts w:ascii="Arial" w:hAnsi="Arial" w:cs="Arial"/>
        </w:rPr>
      </w:pPr>
    </w:p>
    <w:p w14:paraId="36C45DC6" w14:textId="77777777" w:rsidR="00127E4E" w:rsidRDefault="00127E4E" w:rsidP="00AF3207">
      <w:pPr>
        <w:rPr>
          <w:rFonts w:ascii="Arial" w:hAnsi="Arial" w:cs="Arial"/>
        </w:rPr>
      </w:pPr>
    </w:p>
    <w:p w14:paraId="264E537E" w14:textId="77777777" w:rsidR="00127E4E" w:rsidRDefault="00127E4E" w:rsidP="00AF3207">
      <w:pPr>
        <w:rPr>
          <w:rFonts w:ascii="Arial" w:hAnsi="Arial" w:cs="Arial"/>
        </w:rPr>
      </w:pPr>
    </w:p>
    <w:p w14:paraId="25E5C518" w14:textId="77777777" w:rsidR="00127E4E" w:rsidRDefault="00127E4E" w:rsidP="00AF3207">
      <w:pPr>
        <w:rPr>
          <w:rFonts w:ascii="Arial" w:hAnsi="Arial" w:cs="Arial"/>
        </w:rPr>
      </w:pPr>
    </w:p>
    <w:p w14:paraId="7AC6E5A8" w14:textId="77777777" w:rsidR="00507059" w:rsidRDefault="00507059" w:rsidP="00AF3207">
      <w:pPr>
        <w:rPr>
          <w:rFonts w:ascii="Arial" w:hAnsi="Arial" w:cs="Arial"/>
        </w:rPr>
      </w:pPr>
    </w:p>
    <w:p w14:paraId="3B656A39" w14:textId="77777777" w:rsidR="00127E4E" w:rsidRDefault="00127E4E" w:rsidP="00AF3207">
      <w:pPr>
        <w:rPr>
          <w:rFonts w:ascii="Arial" w:hAnsi="Arial" w:cs="Arial"/>
        </w:rPr>
      </w:pPr>
    </w:p>
    <w:p w14:paraId="3CA8E0DA" w14:textId="77777777" w:rsidR="00186511" w:rsidRDefault="00186511">
      <w:pPr>
        <w:spacing w:after="0"/>
        <w:jc w:val="left"/>
        <w:rPr>
          <w:rFonts w:ascii="Arial" w:hAnsi="Arial"/>
          <w:b/>
          <w:caps/>
          <w:sz w:val="24"/>
        </w:rPr>
      </w:pPr>
      <w:r>
        <w:br w:type="page"/>
      </w:r>
    </w:p>
    <w:p w14:paraId="35C6E45C" w14:textId="74F60BB5" w:rsidR="00127E4E" w:rsidRPr="00BA4E7C" w:rsidRDefault="005D0301" w:rsidP="00BA4E7C">
      <w:pPr>
        <w:pStyle w:val="Heading1"/>
      </w:pPr>
      <w:bookmarkStart w:id="26" w:name="_Toc515014430"/>
      <w:r>
        <w:rPr>
          <w:rFonts w:cs="Arial"/>
          <w:caps w:val="0"/>
          <w:snapToGrid w:val="0"/>
        </w:rPr>
        <w:lastRenderedPageBreak/>
        <w:t>BALANCE SHEET</w:t>
      </w:r>
      <w:bookmarkEnd w:id="26"/>
    </w:p>
    <w:p w14:paraId="2A337D1B" w14:textId="32965DE0" w:rsidR="00127E4E" w:rsidRDefault="00127E4E" w:rsidP="00127E4E">
      <w:pPr>
        <w:pStyle w:val="List0-05"/>
        <w:ind w:right="418"/>
        <w:outlineLvl w:val="0"/>
        <w:rPr>
          <w:rFonts w:cs="Arial"/>
          <w:b/>
        </w:rPr>
      </w:pPr>
      <w:r>
        <w:rPr>
          <w:rFonts w:cs="Arial"/>
          <w:b/>
        </w:rPr>
        <w:t>As at</w:t>
      </w:r>
      <w:r w:rsidRPr="000232A3">
        <w:rPr>
          <w:rFonts w:cs="Arial"/>
          <w:b/>
        </w:rPr>
        <w:t xml:space="preserve"> 31 </w:t>
      </w:r>
      <w:r w:rsidR="005A1B6C">
        <w:rPr>
          <w:rFonts w:cs="Arial"/>
          <w:b/>
        </w:rPr>
        <w:t xml:space="preserve">March </w:t>
      </w:r>
      <w:r w:rsidR="001C0C68">
        <w:rPr>
          <w:rFonts w:cs="Arial"/>
          <w:b/>
        </w:rPr>
        <w:t>201</w:t>
      </w:r>
      <w:r w:rsidR="00CC2A84">
        <w:rPr>
          <w:rFonts w:cs="Arial"/>
          <w:b/>
        </w:rPr>
        <w:t>8</w:t>
      </w:r>
      <w:r w:rsidR="00CD67FB">
        <w:rPr>
          <w:rFonts w:cs="Arial"/>
          <w:b/>
        </w:rPr>
        <w:tab/>
      </w:r>
      <w:r w:rsidR="00CD67FB">
        <w:rPr>
          <w:rFonts w:cs="Arial"/>
          <w:b/>
        </w:rPr>
        <w:tab/>
      </w:r>
      <w:r w:rsidR="00CD67FB">
        <w:rPr>
          <w:rFonts w:cs="Arial"/>
          <w:b/>
        </w:rPr>
        <w:tab/>
      </w:r>
      <w:r w:rsidR="00CD67FB">
        <w:rPr>
          <w:rFonts w:cs="Arial"/>
          <w:b/>
        </w:rPr>
        <w:tab/>
      </w:r>
      <w:r w:rsidR="00CD67FB" w:rsidRPr="00CD67FB">
        <w:rPr>
          <w:rFonts w:cs="Arial"/>
          <w:b/>
        </w:rPr>
        <w:t>Company Registration No. 3675577</w:t>
      </w:r>
    </w:p>
    <w:p w14:paraId="14534CED" w14:textId="77777777" w:rsidR="002D272C" w:rsidRPr="000232A3" w:rsidRDefault="002D272C" w:rsidP="00127E4E">
      <w:pPr>
        <w:pStyle w:val="List0-05"/>
        <w:ind w:right="418"/>
        <w:outlineLvl w:val="0"/>
        <w:rPr>
          <w:rFonts w:cs="Arial"/>
          <w:b/>
        </w:rPr>
      </w:pPr>
    </w:p>
    <w:tbl>
      <w:tblPr>
        <w:tblW w:w="9672" w:type="dxa"/>
        <w:jc w:val="center"/>
        <w:tblLayout w:type="fixed"/>
        <w:tblCellMar>
          <w:left w:w="28" w:type="dxa"/>
          <w:right w:w="28" w:type="dxa"/>
        </w:tblCellMar>
        <w:tblLook w:val="0000" w:firstRow="0" w:lastRow="0" w:firstColumn="0" w:lastColumn="0" w:noHBand="0" w:noVBand="0"/>
      </w:tblPr>
      <w:tblGrid>
        <w:gridCol w:w="4740"/>
        <w:gridCol w:w="789"/>
        <w:gridCol w:w="756"/>
        <w:gridCol w:w="1129"/>
        <w:gridCol w:w="1124"/>
        <w:gridCol w:w="1134"/>
      </w:tblGrid>
      <w:tr w:rsidR="00B04D40" w:rsidRPr="000232A3" w14:paraId="08F0A074" w14:textId="77777777" w:rsidTr="00364533">
        <w:trPr>
          <w:cantSplit/>
          <w:jc w:val="center"/>
        </w:trPr>
        <w:tc>
          <w:tcPr>
            <w:tcW w:w="4740" w:type="dxa"/>
          </w:tcPr>
          <w:p w14:paraId="5ABAEAF3" w14:textId="77777777" w:rsidR="00B04D40" w:rsidRPr="000232A3" w:rsidRDefault="00B04D40">
            <w:pPr>
              <w:pStyle w:val="Tnormal"/>
              <w:rPr>
                <w:rFonts w:ascii="Arial" w:hAnsi="Arial" w:cs="Arial"/>
              </w:rPr>
            </w:pPr>
            <w:r>
              <w:rPr>
                <w:rFonts w:ascii="Arial" w:hAnsi="Arial" w:cs="Arial"/>
              </w:rPr>
              <w:br w:type="page"/>
            </w:r>
            <w:r w:rsidRPr="009627C5" w:rsidDel="008E1BC7">
              <w:rPr>
                <w:rFonts w:ascii="Arial" w:hAnsi="Arial" w:cs="Arial"/>
                <w:b/>
              </w:rPr>
              <w:t xml:space="preserve"> </w:t>
            </w:r>
            <w:bookmarkStart w:id="27" w:name="b"/>
            <w:bookmarkEnd w:id="27"/>
          </w:p>
        </w:tc>
        <w:tc>
          <w:tcPr>
            <w:tcW w:w="789" w:type="dxa"/>
          </w:tcPr>
          <w:p w14:paraId="4FD457B9" w14:textId="77777777" w:rsidR="00B04D40" w:rsidRPr="0073230F" w:rsidRDefault="00B04D40">
            <w:pPr>
              <w:pStyle w:val="Thead"/>
              <w:rPr>
                <w:rFonts w:ascii="Arial" w:hAnsi="Arial" w:cs="Arial"/>
              </w:rPr>
            </w:pPr>
            <w:r w:rsidRPr="0073230F">
              <w:rPr>
                <w:rFonts w:ascii="Arial" w:hAnsi="Arial" w:cs="Arial"/>
              </w:rPr>
              <w:t>Note</w:t>
            </w:r>
          </w:p>
        </w:tc>
        <w:tc>
          <w:tcPr>
            <w:tcW w:w="756" w:type="dxa"/>
          </w:tcPr>
          <w:p w14:paraId="2036402E" w14:textId="77777777" w:rsidR="00B04D40" w:rsidRPr="000232A3" w:rsidRDefault="00B04D40">
            <w:pPr>
              <w:pStyle w:val="Thead"/>
              <w:rPr>
                <w:rFonts w:ascii="Arial" w:hAnsi="Arial" w:cs="Arial"/>
              </w:rPr>
            </w:pPr>
          </w:p>
        </w:tc>
        <w:tc>
          <w:tcPr>
            <w:tcW w:w="1129" w:type="dxa"/>
          </w:tcPr>
          <w:p w14:paraId="5C48F4BC" w14:textId="597BB175" w:rsidR="00B04D40" w:rsidRDefault="001C0C68" w:rsidP="00054583">
            <w:pPr>
              <w:pStyle w:val="Thead"/>
              <w:ind w:right="15"/>
              <w:rPr>
                <w:rFonts w:ascii="Arial" w:hAnsi="Arial" w:cs="Arial"/>
              </w:rPr>
            </w:pPr>
            <w:r>
              <w:rPr>
                <w:rFonts w:ascii="Arial" w:hAnsi="Arial" w:cs="Arial"/>
              </w:rPr>
              <w:t>201</w:t>
            </w:r>
            <w:r w:rsidR="00CC2A84">
              <w:rPr>
                <w:rFonts w:ascii="Arial" w:hAnsi="Arial" w:cs="Arial"/>
              </w:rPr>
              <w:t>8</w:t>
            </w:r>
          </w:p>
          <w:p w14:paraId="75E1A9D5" w14:textId="77777777" w:rsidR="00B04D40" w:rsidRPr="000232A3" w:rsidRDefault="00B04D40" w:rsidP="00054583">
            <w:pPr>
              <w:pStyle w:val="Thead"/>
              <w:ind w:right="15"/>
              <w:rPr>
                <w:rFonts w:ascii="Arial" w:hAnsi="Arial" w:cs="Arial"/>
              </w:rPr>
            </w:pPr>
            <w:r w:rsidRPr="000232A3">
              <w:rPr>
                <w:rFonts w:ascii="Arial" w:hAnsi="Arial" w:cs="Arial"/>
              </w:rPr>
              <w:t>£000</w:t>
            </w:r>
          </w:p>
        </w:tc>
        <w:tc>
          <w:tcPr>
            <w:tcW w:w="1124" w:type="dxa"/>
          </w:tcPr>
          <w:p w14:paraId="6D3D52E7" w14:textId="77777777" w:rsidR="00B04D40" w:rsidRPr="000232A3" w:rsidRDefault="00B04D40" w:rsidP="00B85DFE">
            <w:pPr>
              <w:pStyle w:val="Thead"/>
              <w:rPr>
                <w:rFonts w:ascii="Arial" w:hAnsi="Arial" w:cs="Arial"/>
              </w:rPr>
            </w:pPr>
          </w:p>
        </w:tc>
        <w:tc>
          <w:tcPr>
            <w:tcW w:w="1134" w:type="dxa"/>
          </w:tcPr>
          <w:p w14:paraId="64A251F1" w14:textId="45A13471" w:rsidR="00B04D40" w:rsidRDefault="00EF65DF" w:rsidP="00054583">
            <w:pPr>
              <w:pStyle w:val="Thead"/>
              <w:ind w:right="5"/>
              <w:rPr>
                <w:rFonts w:ascii="Arial" w:hAnsi="Arial" w:cs="Arial"/>
              </w:rPr>
            </w:pPr>
            <w:r>
              <w:rPr>
                <w:rFonts w:ascii="Arial" w:hAnsi="Arial" w:cs="Arial"/>
              </w:rPr>
              <w:t>201</w:t>
            </w:r>
            <w:r w:rsidR="00CC2A84">
              <w:rPr>
                <w:rFonts w:ascii="Arial" w:hAnsi="Arial" w:cs="Arial"/>
              </w:rPr>
              <w:t>7</w:t>
            </w:r>
          </w:p>
          <w:p w14:paraId="422E654A" w14:textId="77777777" w:rsidR="00B04D40" w:rsidRPr="000232A3" w:rsidRDefault="00B04D40" w:rsidP="00054583">
            <w:pPr>
              <w:pStyle w:val="Thead"/>
              <w:ind w:right="5"/>
              <w:rPr>
                <w:rFonts w:ascii="Arial" w:hAnsi="Arial" w:cs="Arial"/>
              </w:rPr>
            </w:pPr>
            <w:r w:rsidRPr="000232A3">
              <w:rPr>
                <w:rFonts w:ascii="Arial" w:hAnsi="Arial" w:cs="Arial"/>
              </w:rPr>
              <w:t>£000</w:t>
            </w:r>
          </w:p>
        </w:tc>
      </w:tr>
      <w:tr w:rsidR="00477C5F" w:rsidRPr="000232A3" w14:paraId="5C575D2A" w14:textId="77777777" w:rsidTr="00364533">
        <w:trPr>
          <w:cantSplit/>
          <w:jc w:val="center"/>
        </w:trPr>
        <w:tc>
          <w:tcPr>
            <w:tcW w:w="4740" w:type="dxa"/>
          </w:tcPr>
          <w:p w14:paraId="12482A15" w14:textId="77777777" w:rsidR="00477C5F" w:rsidRPr="00EF43C2" w:rsidRDefault="00E73288" w:rsidP="00EF43C2">
            <w:pPr>
              <w:pStyle w:val="Tnormal"/>
              <w:rPr>
                <w:rFonts w:ascii="Arial" w:hAnsi="Arial"/>
                <w:b/>
              </w:rPr>
            </w:pPr>
            <w:r w:rsidRPr="00EF43C2">
              <w:rPr>
                <w:rFonts w:ascii="Arial" w:hAnsi="Arial"/>
                <w:b/>
              </w:rPr>
              <w:t>INTANGIBLE ASSETS</w:t>
            </w:r>
          </w:p>
        </w:tc>
        <w:tc>
          <w:tcPr>
            <w:tcW w:w="789" w:type="dxa"/>
          </w:tcPr>
          <w:p w14:paraId="758313FC" w14:textId="77777777" w:rsidR="00477C5F" w:rsidRPr="0073230F" w:rsidRDefault="00477C5F">
            <w:pPr>
              <w:pStyle w:val="B0"/>
              <w:rPr>
                <w:rFonts w:ascii="Arial" w:hAnsi="Arial" w:cs="Arial"/>
              </w:rPr>
            </w:pPr>
          </w:p>
        </w:tc>
        <w:tc>
          <w:tcPr>
            <w:tcW w:w="756" w:type="dxa"/>
          </w:tcPr>
          <w:p w14:paraId="40A298C4" w14:textId="77777777" w:rsidR="00477C5F" w:rsidRPr="000232A3" w:rsidRDefault="00477C5F">
            <w:pPr>
              <w:pStyle w:val="B0"/>
              <w:rPr>
                <w:rFonts w:ascii="Arial" w:hAnsi="Arial" w:cs="Arial"/>
              </w:rPr>
            </w:pPr>
          </w:p>
        </w:tc>
        <w:tc>
          <w:tcPr>
            <w:tcW w:w="1129" w:type="dxa"/>
          </w:tcPr>
          <w:p w14:paraId="38CB7889" w14:textId="77777777" w:rsidR="00477C5F" w:rsidRPr="000232A3" w:rsidRDefault="00477C5F">
            <w:pPr>
              <w:pStyle w:val="Tdec"/>
              <w:rPr>
                <w:rFonts w:ascii="Arial" w:hAnsi="Arial" w:cs="Arial"/>
              </w:rPr>
            </w:pPr>
          </w:p>
        </w:tc>
        <w:tc>
          <w:tcPr>
            <w:tcW w:w="1124" w:type="dxa"/>
          </w:tcPr>
          <w:p w14:paraId="70DBF7BC" w14:textId="77777777" w:rsidR="00477C5F" w:rsidRPr="000232A3" w:rsidRDefault="00477C5F">
            <w:pPr>
              <w:pStyle w:val="Tdec"/>
              <w:rPr>
                <w:rFonts w:ascii="Arial" w:hAnsi="Arial" w:cs="Arial"/>
              </w:rPr>
            </w:pPr>
          </w:p>
        </w:tc>
        <w:tc>
          <w:tcPr>
            <w:tcW w:w="1134" w:type="dxa"/>
          </w:tcPr>
          <w:p w14:paraId="41BBCA94" w14:textId="77777777" w:rsidR="00477C5F" w:rsidRPr="000232A3" w:rsidRDefault="00477C5F">
            <w:pPr>
              <w:pStyle w:val="Tdec"/>
              <w:rPr>
                <w:rFonts w:ascii="Arial" w:hAnsi="Arial" w:cs="Arial"/>
              </w:rPr>
            </w:pPr>
          </w:p>
        </w:tc>
      </w:tr>
      <w:tr w:rsidR="002C733E" w:rsidRPr="000232A3" w14:paraId="5B088AE2" w14:textId="77777777" w:rsidTr="00364533">
        <w:trPr>
          <w:cantSplit/>
          <w:trHeight w:val="227"/>
          <w:jc w:val="center"/>
        </w:trPr>
        <w:tc>
          <w:tcPr>
            <w:tcW w:w="4740" w:type="dxa"/>
          </w:tcPr>
          <w:p w14:paraId="1E9E0673" w14:textId="77777777" w:rsidR="002C733E" w:rsidRPr="005707FC" w:rsidRDefault="002C733E" w:rsidP="002C733E">
            <w:pPr>
              <w:pStyle w:val="Tnormal"/>
              <w:ind w:left="0" w:firstLine="0"/>
              <w:rPr>
                <w:rFonts w:ascii="Arial" w:hAnsi="Arial" w:cs="Arial"/>
              </w:rPr>
            </w:pPr>
            <w:r>
              <w:rPr>
                <w:rFonts w:ascii="Arial" w:hAnsi="Arial" w:cs="Arial"/>
              </w:rPr>
              <w:t>Intellectual Copyright Assets</w:t>
            </w:r>
          </w:p>
        </w:tc>
        <w:tc>
          <w:tcPr>
            <w:tcW w:w="789" w:type="dxa"/>
          </w:tcPr>
          <w:p w14:paraId="2F6A3CB9" w14:textId="77777777" w:rsidR="002C733E" w:rsidRPr="00E70307" w:rsidRDefault="002C733E" w:rsidP="002C733E">
            <w:pPr>
              <w:pStyle w:val="Tnote"/>
              <w:rPr>
                <w:rFonts w:ascii="Arial" w:hAnsi="Arial" w:cs="Arial"/>
                <w:highlight w:val="yellow"/>
              </w:rPr>
            </w:pPr>
          </w:p>
        </w:tc>
        <w:tc>
          <w:tcPr>
            <w:tcW w:w="756" w:type="dxa"/>
          </w:tcPr>
          <w:p w14:paraId="19A861F9" w14:textId="77777777" w:rsidR="002C733E" w:rsidRPr="000232A3" w:rsidRDefault="002C733E" w:rsidP="002C733E">
            <w:pPr>
              <w:pStyle w:val="Tdec"/>
              <w:rPr>
                <w:rFonts w:ascii="Arial" w:hAnsi="Arial" w:cs="Arial"/>
              </w:rPr>
            </w:pPr>
          </w:p>
        </w:tc>
        <w:tc>
          <w:tcPr>
            <w:tcW w:w="1129" w:type="dxa"/>
          </w:tcPr>
          <w:p w14:paraId="6BC33BFC" w14:textId="7BEF04BE" w:rsidR="002C733E" w:rsidRPr="000232A3" w:rsidRDefault="002C733E" w:rsidP="002C733E">
            <w:pPr>
              <w:pStyle w:val="Tdec"/>
              <w:tabs>
                <w:tab w:val="clear" w:pos="993"/>
                <w:tab w:val="decimal" w:pos="1106"/>
              </w:tabs>
              <w:rPr>
                <w:rFonts w:ascii="Arial" w:hAnsi="Arial" w:cs="Arial"/>
              </w:rPr>
            </w:pPr>
            <w:r>
              <w:rPr>
                <w:rFonts w:ascii="Arial" w:hAnsi="Arial" w:cs="Arial"/>
              </w:rPr>
              <w:t>1</w:t>
            </w:r>
          </w:p>
        </w:tc>
        <w:tc>
          <w:tcPr>
            <w:tcW w:w="1124" w:type="dxa"/>
          </w:tcPr>
          <w:p w14:paraId="3BE12B08" w14:textId="77777777" w:rsidR="002C733E" w:rsidRPr="000232A3" w:rsidRDefault="002C733E" w:rsidP="002C733E">
            <w:pPr>
              <w:pStyle w:val="Tdec"/>
              <w:tabs>
                <w:tab w:val="clear" w:pos="993"/>
                <w:tab w:val="decimal" w:pos="1106"/>
              </w:tabs>
              <w:rPr>
                <w:rFonts w:ascii="Arial" w:hAnsi="Arial" w:cs="Arial"/>
              </w:rPr>
            </w:pPr>
          </w:p>
        </w:tc>
        <w:tc>
          <w:tcPr>
            <w:tcW w:w="1134" w:type="dxa"/>
          </w:tcPr>
          <w:p w14:paraId="483CAEBE" w14:textId="1F7FFBD0" w:rsidR="002C733E" w:rsidRPr="000232A3" w:rsidRDefault="002C733E" w:rsidP="002C733E">
            <w:pPr>
              <w:pStyle w:val="Tdec"/>
              <w:tabs>
                <w:tab w:val="clear" w:pos="993"/>
                <w:tab w:val="decimal" w:pos="1106"/>
              </w:tabs>
              <w:rPr>
                <w:rFonts w:ascii="Arial" w:hAnsi="Arial" w:cs="Arial"/>
              </w:rPr>
            </w:pPr>
            <w:r>
              <w:rPr>
                <w:rFonts w:ascii="Arial" w:hAnsi="Arial" w:cs="Arial"/>
              </w:rPr>
              <w:t>1</w:t>
            </w:r>
          </w:p>
        </w:tc>
      </w:tr>
      <w:tr w:rsidR="002C733E" w:rsidRPr="000232A3" w14:paraId="128C5368" w14:textId="77777777" w:rsidTr="00364533">
        <w:trPr>
          <w:cantSplit/>
          <w:trHeight w:val="227"/>
          <w:jc w:val="center"/>
        </w:trPr>
        <w:tc>
          <w:tcPr>
            <w:tcW w:w="4740" w:type="dxa"/>
          </w:tcPr>
          <w:p w14:paraId="1F99E1F5" w14:textId="77777777" w:rsidR="002C733E" w:rsidRPr="00EF43C2" w:rsidRDefault="002C733E" w:rsidP="002C733E">
            <w:pPr>
              <w:pStyle w:val="Tnormal"/>
              <w:rPr>
                <w:rFonts w:ascii="Arial" w:hAnsi="Arial"/>
                <w:b/>
              </w:rPr>
            </w:pPr>
          </w:p>
        </w:tc>
        <w:tc>
          <w:tcPr>
            <w:tcW w:w="789" w:type="dxa"/>
          </w:tcPr>
          <w:p w14:paraId="6D7E2694" w14:textId="77777777" w:rsidR="002C733E" w:rsidRPr="00E70307" w:rsidRDefault="002C733E" w:rsidP="002C733E">
            <w:pPr>
              <w:pStyle w:val="Tnote"/>
              <w:rPr>
                <w:rFonts w:ascii="Arial" w:hAnsi="Arial" w:cs="Arial"/>
                <w:highlight w:val="yellow"/>
              </w:rPr>
            </w:pPr>
          </w:p>
        </w:tc>
        <w:tc>
          <w:tcPr>
            <w:tcW w:w="756" w:type="dxa"/>
          </w:tcPr>
          <w:p w14:paraId="1B9AECE9" w14:textId="77777777" w:rsidR="002C733E" w:rsidRPr="000232A3" w:rsidRDefault="002C733E" w:rsidP="002C733E">
            <w:pPr>
              <w:pStyle w:val="Tdec"/>
              <w:rPr>
                <w:rFonts w:ascii="Arial" w:hAnsi="Arial" w:cs="Arial"/>
              </w:rPr>
            </w:pPr>
          </w:p>
        </w:tc>
        <w:tc>
          <w:tcPr>
            <w:tcW w:w="1129" w:type="dxa"/>
          </w:tcPr>
          <w:p w14:paraId="217F64EA" w14:textId="77777777" w:rsidR="002C733E" w:rsidRPr="000232A3" w:rsidRDefault="002C733E" w:rsidP="002C733E">
            <w:pPr>
              <w:pStyle w:val="Tdec"/>
              <w:tabs>
                <w:tab w:val="clear" w:pos="993"/>
                <w:tab w:val="decimal" w:pos="1106"/>
              </w:tabs>
              <w:rPr>
                <w:rFonts w:ascii="Arial" w:hAnsi="Arial" w:cs="Arial"/>
              </w:rPr>
            </w:pPr>
          </w:p>
        </w:tc>
        <w:tc>
          <w:tcPr>
            <w:tcW w:w="1124" w:type="dxa"/>
          </w:tcPr>
          <w:p w14:paraId="2F4F1650" w14:textId="77777777" w:rsidR="002C733E" w:rsidRPr="000232A3" w:rsidRDefault="002C733E" w:rsidP="002C733E">
            <w:pPr>
              <w:pStyle w:val="Tdec"/>
              <w:tabs>
                <w:tab w:val="clear" w:pos="993"/>
                <w:tab w:val="decimal" w:pos="1106"/>
              </w:tabs>
              <w:rPr>
                <w:rFonts w:ascii="Arial" w:hAnsi="Arial" w:cs="Arial"/>
              </w:rPr>
            </w:pPr>
          </w:p>
        </w:tc>
        <w:tc>
          <w:tcPr>
            <w:tcW w:w="1134" w:type="dxa"/>
          </w:tcPr>
          <w:p w14:paraId="0817C279" w14:textId="77777777" w:rsidR="002C733E" w:rsidRPr="000232A3" w:rsidRDefault="002C733E" w:rsidP="002C733E">
            <w:pPr>
              <w:pStyle w:val="Tdec"/>
              <w:tabs>
                <w:tab w:val="clear" w:pos="993"/>
                <w:tab w:val="decimal" w:pos="1106"/>
              </w:tabs>
              <w:ind w:right="33"/>
              <w:rPr>
                <w:rFonts w:ascii="Arial" w:hAnsi="Arial" w:cs="Arial"/>
              </w:rPr>
            </w:pPr>
          </w:p>
        </w:tc>
      </w:tr>
      <w:tr w:rsidR="002C733E" w:rsidRPr="000232A3" w14:paraId="0311E33B" w14:textId="77777777" w:rsidTr="00364533">
        <w:trPr>
          <w:cantSplit/>
          <w:trHeight w:val="227"/>
          <w:jc w:val="center"/>
        </w:trPr>
        <w:tc>
          <w:tcPr>
            <w:tcW w:w="4740" w:type="dxa"/>
          </w:tcPr>
          <w:p w14:paraId="34B4BF70" w14:textId="3DF1A558" w:rsidR="002C733E" w:rsidRPr="00EF43C2" w:rsidRDefault="002C733E" w:rsidP="002C733E">
            <w:pPr>
              <w:pStyle w:val="Tnormal"/>
              <w:tabs>
                <w:tab w:val="clear" w:pos="284"/>
              </w:tabs>
              <w:ind w:left="-28" w:firstLine="28"/>
              <w:rPr>
                <w:rFonts w:ascii="Arial" w:hAnsi="Arial"/>
                <w:b/>
              </w:rPr>
            </w:pPr>
            <w:r w:rsidRPr="001F159E">
              <w:rPr>
                <w:rFonts w:ascii="Arial" w:hAnsi="Arial"/>
                <w:b/>
              </w:rPr>
              <w:t>LONG TERM DEBTORS</w:t>
            </w:r>
          </w:p>
        </w:tc>
        <w:tc>
          <w:tcPr>
            <w:tcW w:w="789" w:type="dxa"/>
          </w:tcPr>
          <w:p w14:paraId="1520F485" w14:textId="77777777" w:rsidR="002C733E" w:rsidRPr="00E70307" w:rsidRDefault="002C733E" w:rsidP="002C733E">
            <w:pPr>
              <w:pStyle w:val="Tnote"/>
              <w:rPr>
                <w:rFonts w:ascii="Arial" w:hAnsi="Arial" w:cs="Arial"/>
                <w:highlight w:val="yellow"/>
              </w:rPr>
            </w:pPr>
          </w:p>
        </w:tc>
        <w:tc>
          <w:tcPr>
            <w:tcW w:w="756" w:type="dxa"/>
          </w:tcPr>
          <w:p w14:paraId="2C515B13" w14:textId="77777777" w:rsidR="002C733E" w:rsidRPr="000232A3" w:rsidRDefault="002C733E" w:rsidP="002C733E">
            <w:pPr>
              <w:pStyle w:val="Tdec"/>
              <w:rPr>
                <w:rFonts w:ascii="Arial" w:hAnsi="Arial" w:cs="Arial"/>
              </w:rPr>
            </w:pPr>
          </w:p>
        </w:tc>
        <w:tc>
          <w:tcPr>
            <w:tcW w:w="1129" w:type="dxa"/>
          </w:tcPr>
          <w:p w14:paraId="481FA9B0" w14:textId="77777777" w:rsidR="002C733E" w:rsidRPr="000232A3" w:rsidRDefault="002C733E" w:rsidP="002C733E">
            <w:pPr>
              <w:pStyle w:val="Tdec"/>
              <w:tabs>
                <w:tab w:val="clear" w:pos="993"/>
                <w:tab w:val="decimal" w:pos="1106"/>
              </w:tabs>
              <w:rPr>
                <w:rFonts w:ascii="Arial" w:hAnsi="Arial" w:cs="Arial"/>
              </w:rPr>
            </w:pPr>
          </w:p>
        </w:tc>
        <w:tc>
          <w:tcPr>
            <w:tcW w:w="1124" w:type="dxa"/>
          </w:tcPr>
          <w:p w14:paraId="01BDB137" w14:textId="77777777" w:rsidR="002C733E" w:rsidRPr="000232A3" w:rsidRDefault="002C733E" w:rsidP="002C733E">
            <w:pPr>
              <w:pStyle w:val="Tdec"/>
              <w:tabs>
                <w:tab w:val="clear" w:pos="993"/>
                <w:tab w:val="decimal" w:pos="1106"/>
              </w:tabs>
              <w:rPr>
                <w:rFonts w:ascii="Arial" w:hAnsi="Arial" w:cs="Arial"/>
              </w:rPr>
            </w:pPr>
          </w:p>
        </w:tc>
        <w:tc>
          <w:tcPr>
            <w:tcW w:w="1134" w:type="dxa"/>
          </w:tcPr>
          <w:p w14:paraId="65442A26" w14:textId="77777777" w:rsidR="002C733E" w:rsidRPr="000232A3" w:rsidRDefault="002C733E" w:rsidP="002C733E">
            <w:pPr>
              <w:pStyle w:val="Tdec"/>
              <w:tabs>
                <w:tab w:val="clear" w:pos="993"/>
                <w:tab w:val="decimal" w:pos="1106"/>
              </w:tabs>
              <w:ind w:right="33"/>
              <w:rPr>
                <w:rFonts w:ascii="Arial" w:hAnsi="Arial" w:cs="Arial"/>
              </w:rPr>
            </w:pPr>
          </w:p>
        </w:tc>
      </w:tr>
      <w:tr w:rsidR="002C733E" w:rsidRPr="000232A3" w14:paraId="411A1D11" w14:textId="77777777" w:rsidTr="00364533">
        <w:trPr>
          <w:cantSplit/>
          <w:trHeight w:val="227"/>
          <w:jc w:val="center"/>
        </w:trPr>
        <w:tc>
          <w:tcPr>
            <w:tcW w:w="4740" w:type="dxa"/>
          </w:tcPr>
          <w:p w14:paraId="5E53112C" w14:textId="778361E8" w:rsidR="002C733E" w:rsidRPr="00EF43C2" w:rsidRDefault="002C733E" w:rsidP="002C733E">
            <w:pPr>
              <w:pStyle w:val="Tnormal"/>
              <w:ind w:left="-28" w:firstLine="0"/>
              <w:rPr>
                <w:rFonts w:ascii="Arial" w:hAnsi="Arial"/>
                <w:b/>
              </w:rPr>
            </w:pPr>
            <w:r w:rsidRPr="0073419B">
              <w:rPr>
                <w:rFonts w:ascii="Arial" w:hAnsi="Arial" w:cs="Arial"/>
              </w:rPr>
              <w:t>Loans to Group companies</w:t>
            </w:r>
          </w:p>
        </w:tc>
        <w:tc>
          <w:tcPr>
            <w:tcW w:w="789" w:type="dxa"/>
          </w:tcPr>
          <w:p w14:paraId="33C6B8AD" w14:textId="0C19569B" w:rsidR="002C733E" w:rsidRPr="00E70307" w:rsidRDefault="002C733E" w:rsidP="002C733E">
            <w:pPr>
              <w:pStyle w:val="Tnote"/>
              <w:ind w:right="0"/>
              <w:rPr>
                <w:rFonts w:ascii="Arial" w:hAnsi="Arial" w:cs="Arial"/>
                <w:highlight w:val="yellow"/>
              </w:rPr>
            </w:pPr>
            <w:r w:rsidRPr="00F22773">
              <w:rPr>
                <w:rFonts w:ascii="Arial" w:hAnsi="Arial" w:cs="Arial"/>
              </w:rPr>
              <w:fldChar w:fldCharType="begin"/>
            </w:r>
            <w:r w:rsidRPr="0073419B">
              <w:rPr>
                <w:rFonts w:ascii="Arial" w:hAnsi="Arial" w:cs="Arial"/>
              </w:rPr>
              <w:instrText xml:space="preserve"> REF _Ref481570151 \r \h </w:instrText>
            </w:r>
            <w:r>
              <w:rPr>
                <w:rFonts w:ascii="Arial" w:hAnsi="Arial" w:cs="Arial"/>
              </w:rPr>
              <w:instrText xml:space="preserve"> \* MERGEFORMAT </w:instrText>
            </w:r>
            <w:r w:rsidRPr="00F22773">
              <w:rPr>
                <w:rFonts w:ascii="Arial" w:hAnsi="Arial" w:cs="Arial"/>
              </w:rPr>
            </w:r>
            <w:r w:rsidRPr="00F22773">
              <w:rPr>
                <w:rFonts w:ascii="Arial" w:hAnsi="Arial" w:cs="Arial"/>
              </w:rPr>
              <w:fldChar w:fldCharType="separate"/>
            </w:r>
            <w:r w:rsidR="008208CB">
              <w:rPr>
                <w:rFonts w:ascii="Arial" w:hAnsi="Arial" w:cs="Arial"/>
              </w:rPr>
              <w:t>9</w:t>
            </w:r>
            <w:r w:rsidRPr="00F22773">
              <w:rPr>
                <w:rFonts w:ascii="Arial" w:hAnsi="Arial" w:cs="Arial"/>
              </w:rPr>
              <w:fldChar w:fldCharType="end"/>
            </w:r>
          </w:p>
        </w:tc>
        <w:tc>
          <w:tcPr>
            <w:tcW w:w="756" w:type="dxa"/>
          </w:tcPr>
          <w:p w14:paraId="69A789B4" w14:textId="77777777" w:rsidR="002C733E" w:rsidRPr="000232A3" w:rsidRDefault="002C733E" w:rsidP="002C733E">
            <w:pPr>
              <w:pStyle w:val="Tdec"/>
              <w:rPr>
                <w:rFonts w:ascii="Arial" w:hAnsi="Arial" w:cs="Arial"/>
              </w:rPr>
            </w:pPr>
          </w:p>
        </w:tc>
        <w:tc>
          <w:tcPr>
            <w:tcW w:w="1129" w:type="dxa"/>
          </w:tcPr>
          <w:p w14:paraId="5B5ABBD2" w14:textId="1B95E5CF" w:rsidR="002C733E" w:rsidRPr="000232A3" w:rsidRDefault="002C733E" w:rsidP="002C733E">
            <w:pPr>
              <w:pStyle w:val="Tdec"/>
              <w:tabs>
                <w:tab w:val="clear" w:pos="993"/>
                <w:tab w:val="decimal" w:pos="1106"/>
              </w:tabs>
              <w:rPr>
                <w:rFonts w:ascii="Arial" w:hAnsi="Arial" w:cs="Arial"/>
              </w:rPr>
            </w:pPr>
            <w:r w:rsidRPr="00130F3D">
              <w:rPr>
                <w:rFonts w:ascii="Arial" w:hAnsi="Arial" w:cs="Arial"/>
              </w:rPr>
              <w:t>11,000</w:t>
            </w:r>
          </w:p>
        </w:tc>
        <w:tc>
          <w:tcPr>
            <w:tcW w:w="1124" w:type="dxa"/>
          </w:tcPr>
          <w:p w14:paraId="42E443AD" w14:textId="77777777" w:rsidR="002C733E" w:rsidRPr="000232A3" w:rsidRDefault="002C733E" w:rsidP="002C733E">
            <w:pPr>
              <w:pStyle w:val="Tdec"/>
              <w:tabs>
                <w:tab w:val="clear" w:pos="993"/>
                <w:tab w:val="decimal" w:pos="1106"/>
              </w:tabs>
              <w:rPr>
                <w:rFonts w:ascii="Arial" w:hAnsi="Arial" w:cs="Arial"/>
              </w:rPr>
            </w:pPr>
          </w:p>
        </w:tc>
        <w:tc>
          <w:tcPr>
            <w:tcW w:w="1134" w:type="dxa"/>
          </w:tcPr>
          <w:p w14:paraId="4A051C43" w14:textId="7DBA7B12" w:rsidR="002C733E" w:rsidRPr="000232A3" w:rsidRDefault="002C733E" w:rsidP="002C733E">
            <w:pPr>
              <w:pStyle w:val="Tdec"/>
              <w:tabs>
                <w:tab w:val="clear" w:pos="993"/>
                <w:tab w:val="decimal" w:pos="1106"/>
              </w:tabs>
              <w:ind w:right="33"/>
              <w:rPr>
                <w:rFonts w:ascii="Arial" w:hAnsi="Arial" w:cs="Arial"/>
              </w:rPr>
            </w:pPr>
            <w:r w:rsidRPr="00130F3D">
              <w:rPr>
                <w:rFonts w:ascii="Arial" w:hAnsi="Arial" w:cs="Arial"/>
              </w:rPr>
              <w:t>11,000</w:t>
            </w:r>
          </w:p>
        </w:tc>
      </w:tr>
      <w:tr w:rsidR="002C733E" w:rsidRPr="000232A3" w14:paraId="6AAE0167" w14:textId="77777777" w:rsidTr="00364533">
        <w:trPr>
          <w:cantSplit/>
          <w:trHeight w:val="227"/>
          <w:jc w:val="center"/>
        </w:trPr>
        <w:tc>
          <w:tcPr>
            <w:tcW w:w="4740" w:type="dxa"/>
          </w:tcPr>
          <w:p w14:paraId="0BB33A39" w14:textId="77777777" w:rsidR="002C733E" w:rsidRPr="00EF43C2" w:rsidRDefault="002C733E" w:rsidP="002C733E">
            <w:pPr>
              <w:pStyle w:val="Tnormal"/>
              <w:rPr>
                <w:rFonts w:ascii="Arial" w:hAnsi="Arial"/>
                <w:b/>
              </w:rPr>
            </w:pPr>
          </w:p>
        </w:tc>
        <w:tc>
          <w:tcPr>
            <w:tcW w:w="789" w:type="dxa"/>
          </w:tcPr>
          <w:p w14:paraId="75CD5BA5" w14:textId="77777777" w:rsidR="002C733E" w:rsidRPr="00E70307" w:rsidRDefault="002C733E" w:rsidP="002C733E">
            <w:pPr>
              <w:pStyle w:val="Tnote"/>
              <w:rPr>
                <w:rFonts w:ascii="Arial" w:hAnsi="Arial" w:cs="Arial"/>
                <w:highlight w:val="yellow"/>
              </w:rPr>
            </w:pPr>
          </w:p>
        </w:tc>
        <w:tc>
          <w:tcPr>
            <w:tcW w:w="756" w:type="dxa"/>
          </w:tcPr>
          <w:p w14:paraId="6241B8F5" w14:textId="77777777" w:rsidR="002C733E" w:rsidRPr="000232A3" w:rsidRDefault="002C733E" w:rsidP="002C733E">
            <w:pPr>
              <w:pStyle w:val="Tdec"/>
              <w:rPr>
                <w:rFonts w:ascii="Arial" w:hAnsi="Arial" w:cs="Arial"/>
              </w:rPr>
            </w:pPr>
          </w:p>
        </w:tc>
        <w:tc>
          <w:tcPr>
            <w:tcW w:w="1129" w:type="dxa"/>
          </w:tcPr>
          <w:p w14:paraId="0E617E20" w14:textId="77777777" w:rsidR="002C733E" w:rsidRPr="000232A3" w:rsidRDefault="002C733E" w:rsidP="002C733E">
            <w:pPr>
              <w:pStyle w:val="Tdec"/>
              <w:tabs>
                <w:tab w:val="clear" w:pos="993"/>
                <w:tab w:val="decimal" w:pos="1106"/>
              </w:tabs>
              <w:rPr>
                <w:rFonts w:ascii="Arial" w:hAnsi="Arial" w:cs="Arial"/>
              </w:rPr>
            </w:pPr>
          </w:p>
        </w:tc>
        <w:tc>
          <w:tcPr>
            <w:tcW w:w="1124" w:type="dxa"/>
          </w:tcPr>
          <w:p w14:paraId="4D305369" w14:textId="77777777" w:rsidR="002C733E" w:rsidRPr="000232A3" w:rsidRDefault="002C733E" w:rsidP="002C733E">
            <w:pPr>
              <w:pStyle w:val="Tdec"/>
              <w:tabs>
                <w:tab w:val="clear" w:pos="993"/>
                <w:tab w:val="decimal" w:pos="1106"/>
              </w:tabs>
              <w:rPr>
                <w:rFonts w:ascii="Arial" w:hAnsi="Arial" w:cs="Arial"/>
              </w:rPr>
            </w:pPr>
          </w:p>
        </w:tc>
        <w:tc>
          <w:tcPr>
            <w:tcW w:w="1134" w:type="dxa"/>
          </w:tcPr>
          <w:p w14:paraId="51FCCF6A" w14:textId="77777777" w:rsidR="002C733E" w:rsidRPr="000232A3" w:rsidRDefault="002C733E" w:rsidP="002C733E">
            <w:pPr>
              <w:pStyle w:val="Tdec"/>
              <w:tabs>
                <w:tab w:val="clear" w:pos="993"/>
                <w:tab w:val="decimal" w:pos="1106"/>
              </w:tabs>
              <w:ind w:right="33"/>
              <w:rPr>
                <w:rFonts w:ascii="Arial" w:hAnsi="Arial" w:cs="Arial"/>
              </w:rPr>
            </w:pPr>
          </w:p>
        </w:tc>
      </w:tr>
      <w:tr w:rsidR="002C733E" w:rsidRPr="000232A3" w14:paraId="3206D776" w14:textId="77777777" w:rsidTr="00364533">
        <w:trPr>
          <w:cantSplit/>
          <w:trHeight w:val="227"/>
          <w:jc w:val="center"/>
        </w:trPr>
        <w:tc>
          <w:tcPr>
            <w:tcW w:w="4740" w:type="dxa"/>
          </w:tcPr>
          <w:p w14:paraId="71C4F476" w14:textId="77777777" w:rsidR="002C733E" w:rsidRPr="00EF43C2" w:rsidRDefault="002C733E" w:rsidP="002C733E">
            <w:pPr>
              <w:pStyle w:val="Tnormal"/>
              <w:rPr>
                <w:rFonts w:ascii="Arial" w:hAnsi="Arial"/>
                <w:b/>
              </w:rPr>
            </w:pPr>
            <w:r w:rsidRPr="00EF43C2">
              <w:rPr>
                <w:rFonts w:ascii="Arial" w:hAnsi="Arial"/>
                <w:b/>
              </w:rPr>
              <w:t>CURRENT ASSETS</w:t>
            </w:r>
          </w:p>
        </w:tc>
        <w:tc>
          <w:tcPr>
            <w:tcW w:w="789" w:type="dxa"/>
          </w:tcPr>
          <w:p w14:paraId="2BE35671" w14:textId="77777777" w:rsidR="002C733E" w:rsidRPr="00E70307" w:rsidRDefault="002C733E" w:rsidP="002C733E">
            <w:pPr>
              <w:pStyle w:val="Tnote"/>
              <w:rPr>
                <w:rFonts w:ascii="Arial" w:hAnsi="Arial" w:cs="Arial"/>
                <w:highlight w:val="yellow"/>
              </w:rPr>
            </w:pPr>
          </w:p>
        </w:tc>
        <w:tc>
          <w:tcPr>
            <w:tcW w:w="756" w:type="dxa"/>
          </w:tcPr>
          <w:p w14:paraId="4B780564" w14:textId="77777777" w:rsidR="002C733E" w:rsidRPr="000232A3" w:rsidRDefault="002C733E" w:rsidP="002C733E">
            <w:pPr>
              <w:pStyle w:val="Tdec"/>
              <w:rPr>
                <w:rFonts w:ascii="Arial" w:hAnsi="Arial" w:cs="Arial"/>
              </w:rPr>
            </w:pPr>
          </w:p>
        </w:tc>
        <w:tc>
          <w:tcPr>
            <w:tcW w:w="1129" w:type="dxa"/>
          </w:tcPr>
          <w:p w14:paraId="5673AD16" w14:textId="77777777" w:rsidR="002C733E" w:rsidRPr="000232A3" w:rsidRDefault="002C733E" w:rsidP="002C733E">
            <w:pPr>
              <w:pStyle w:val="Tdec"/>
              <w:tabs>
                <w:tab w:val="clear" w:pos="993"/>
                <w:tab w:val="decimal" w:pos="1106"/>
              </w:tabs>
              <w:rPr>
                <w:rFonts w:ascii="Arial" w:hAnsi="Arial" w:cs="Arial"/>
              </w:rPr>
            </w:pPr>
          </w:p>
        </w:tc>
        <w:tc>
          <w:tcPr>
            <w:tcW w:w="1124" w:type="dxa"/>
          </w:tcPr>
          <w:p w14:paraId="2EC40414" w14:textId="77777777" w:rsidR="002C733E" w:rsidRPr="000232A3" w:rsidRDefault="002C733E" w:rsidP="002C733E">
            <w:pPr>
              <w:pStyle w:val="Tdec"/>
              <w:tabs>
                <w:tab w:val="clear" w:pos="993"/>
                <w:tab w:val="decimal" w:pos="1106"/>
              </w:tabs>
              <w:rPr>
                <w:rFonts w:ascii="Arial" w:hAnsi="Arial" w:cs="Arial"/>
              </w:rPr>
            </w:pPr>
          </w:p>
        </w:tc>
        <w:tc>
          <w:tcPr>
            <w:tcW w:w="1134" w:type="dxa"/>
          </w:tcPr>
          <w:p w14:paraId="30DD3A00" w14:textId="77777777" w:rsidR="002C733E" w:rsidRPr="000232A3" w:rsidRDefault="002C733E" w:rsidP="002C733E">
            <w:pPr>
              <w:pStyle w:val="Tdec"/>
              <w:tabs>
                <w:tab w:val="clear" w:pos="993"/>
                <w:tab w:val="decimal" w:pos="1106"/>
              </w:tabs>
              <w:ind w:right="33"/>
              <w:rPr>
                <w:rFonts w:ascii="Arial" w:hAnsi="Arial" w:cs="Arial"/>
              </w:rPr>
            </w:pPr>
          </w:p>
        </w:tc>
      </w:tr>
      <w:tr w:rsidR="002C733E" w:rsidRPr="000232A3" w14:paraId="312123F6" w14:textId="77777777" w:rsidTr="00364533">
        <w:trPr>
          <w:cantSplit/>
          <w:trHeight w:val="227"/>
          <w:jc w:val="center"/>
        </w:trPr>
        <w:tc>
          <w:tcPr>
            <w:tcW w:w="4740" w:type="dxa"/>
          </w:tcPr>
          <w:p w14:paraId="4B848BF4" w14:textId="77777777" w:rsidR="002C733E" w:rsidRPr="000232A3" w:rsidRDefault="002C733E" w:rsidP="002C733E">
            <w:pPr>
              <w:pStyle w:val="Tnormal"/>
              <w:tabs>
                <w:tab w:val="clear" w:pos="284"/>
              </w:tabs>
              <w:ind w:left="-28" w:firstLine="0"/>
              <w:rPr>
                <w:rFonts w:ascii="Arial" w:hAnsi="Arial" w:cs="Arial"/>
              </w:rPr>
            </w:pPr>
            <w:r>
              <w:rPr>
                <w:rFonts w:ascii="Arial" w:hAnsi="Arial" w:cs="Arial"/>
              </w:rPr>
              <w:t>Debtors</w:t>
            </w:r>
          </w:p>
        </w:tc>
        <w:tc>
          <w:tcPr>
            <w:tcW w:w="789" w:type="dxa"/>
          </w:tcPr>
          <w:p w14:paraId="36F9F16C" w14:textId="2A03ED19" w:rsidR="002C733E" w:rsidRPr="008B5FE8" w:rsidRDefault="002C733E" w:rsidP="002C733E">
            <w:pPr>
              <w:pStyle w:val="Tnote"/>
              <w:ind w:right="0"/>
              <w:rPr>
                <w:rFonts w:ascii="Arial" w:hAnsi="Arial" w:cs="Arial"/>
              </w:rPr>
            </w:pPr>
            <w:r>
              <w:rPr>
                <w:rFonts w:ascii="Arial" w:hAnsi="Arial" w:cs="Arial"/>
              </w:rPr>
              <w:fldChar w:fldCharType="begin"/>
            </w:r>
            <w:r>
              <w:rPr>
                <w:rFonts w:ascii="Arial" w:hAnsi="Arial" w:cs="Arial"/>
              </w:rPr>
              <w:instrText xml:space="preserve"> REF _Ref354491113 \r \h </w:instrText>
            </w:r>
            <w:r>
              <w:rPr>
                <w:rFonts w:ascii="Arial" w:hAnsi="Arial" w:cs="Arial"/>
              </w:rPr>
            </w:r>
            <w:r>
              <w:rPr>
                <w:rFonts w:ascii="Arial" w:hAnsi="Arial" w:cs="Arial"/>
              </w:rPr>
              <w:fldChar w:fldCharType="separate"/>
            </w:r>
            <w:r w:rsidR="008208CB">
              <w:rPr>
                <w:rFonts w:ascii="Arial" w:hAnsi="Arial" w:cs="Arial"/>
              </w:rPr>
              <w:t>8</w:t>
            </w:r>
            <w:r>
              <w:rPr>
                <w:rFonts w:ascii="Arial" w:hAnsi="Arial" w:cs="Arial"/>
              </w:rPr>
              <w:fldChar w:fldCharType="end"/>
            </w:r>
          </w:p>
        </w:tc>
        <w:tc>
          <w:tcPr>
            <w:tcW w:w="756" w:type="dxa"/>
          </w:tcPr>
          <w:p w14:paraId="2DAF97A6" w14:textId="77777777" w:rsidR="002C733E" w:rsidRPr="000232A3" w:rsidRDefault="002C733E" w:rsidP="002C733E">
            <w:pPr>
              <w:pStyle w:val="Tdec"/>
              <w:rPr>
                <w:rFonts w:ascii="Arial" w:hAnsi="Arial" w:cs="Arial"/>
              </w:rPr>
            </w:pPr>
          </w:p>
        </w:tc>
        <w:tc>
          <w:tcPr>
            <w:tcW w:w="1129" w:type="dxa"/>
          </w:tcPr>
          <w:p w14:paraId="445985DC" w14:textId="06B84D31" w:rsidR="002C733E" w:rsidRDefault="002C733E" w:rsidP="002C733E">
            <w:pPr>
              <w:pStyle w:val="Tdec"/>
              <w:tabs>
                <w:tab w:val="clear" w:pos="993"/>
                <w:tab w:val="decimal" w:pos="1106"/>
              </w:tabs>
              <w:ind w:right="33"/>
              <w:rPr>
                <w:rFonts w:ascii="Arial" w:hAnsi="Arial" w:cs="Arial"/>
              </w:rPr>
            </w:pPr>
            <w:r>
              <w:rPr>
                <w:rFonts w:ascii="Arial" w:hAnsi="Arial" w:cs="Arial"/>
              </w:rPr>
              <w:t>5</w:t>
            </w:r>
            <w:r w:rsidRPr="00130F3D">
              <w:rPr>
                <w:rFonts w:ascii="Arial" w:hAnsi="Arial" w:cs="Arial"/>
              </w:rPr>
              <w:t>,</w:t>
            </w:r>
            <w:r>
              <w:rPr>
                <w:rFonts w:ascii="Arial" w:hAnsi="Arial" w:cs="Arial"/>
              </w:rPr>
              <w:t>696</w:t>
            </w:r>
          </w:p>
        </w:tc>
        <w:tc>
          <w:tcPr>
            <w:tcW w:w="1124" w:type="dxa"/>
          </w:tcPr>
          <w:p w14:paraId="3971187F" w14:textId="77777777" w:rsidR="002C733E" w:rsidRDefault="002C733E" w:rsidP="002C733E">
            <w:pPr>
              <w:pStyle w:val="Tdec"/>
              <w:tabs>
                <w:tab w:val="clear" w:pos="993"/>
                <w:tab w:val="decimal" w:pos="1106"/>
              </w:tabs>
              <w:rPr>
                <w:rFonts w:ascii="Arial" w:hAnsi="Arial" w:cs="Arial"/>
              </w:rPr>
            </w:pPr>
          </w:p>
        </w:tc>
        <w:tc>
          <w:tcPr>
            <w:tcW w:w="1134" w:type="dxa"/>
          </w:tcPr>
          <w:p w14:paraId="42C5963B" w14:textId="6EF27737" w:rsidR="002C733E" w:rsidRDefault="002C733E" w:rsidP="002C733E">
            <w:pPr>
              <w:spacing w:after="0"/>
              <w:jc w:val="right"/>
              <w:rPr>
                <w:rFonts w:ascii="Arial" w:hAnsi="Arial" w:cs="Arial"/>
                <w:lang w:eastAsia="en-GB"/>
              </w:rPr>
            </w:pPr>
            <w:r w:rsidRPr="00130F3D">
              <w:rPr>
                <w:rFonts w:ascii="Arial" w:hAnsi="Arial" w:cs="Arial"/>
              </w:rPr>
              <w:t>4,2</w:t>
            </w:r>
            <w:r>
              <w:rPr>
                <w:rFonts w:ascii="Arial" w:hAnsi="Arial" w:cs="Arial"/>
              </w:rPr>
              <w:t>30</w:t>
            </w:r>
          </w:p>
        </w:tc>
      </w:tr>
      <w:tr w:rsidR="002C733E" w:rsidRPr="000A6ABA" w14:paraId="5E430F7E" w14:textId="77777777" w:rsidTr="00364533">
        <w:trPr>
          <w:cantSplit/>
          <w:trHeight w:val="272"/>
          <w:jc w:val="center"/>
        </w:trPr>
        <w:tc>
          <w:tcPr>
            <w:tcW w:w="4740" w:type="dxa"/>
          </w:tcPr>
          <w:p w14:paraId="048C436D" w14:textId="32E41602" w:rsidR="002C733E" w:rsidRDefault="002C733E" w:rsidP="002C733E">
            <w:pPr>
              <w:pStyle w:val="Tnormal"/>
              <w:tabs>
                <w:tab w:val="clear" w:pos="284"/>
              </w:tabs>
              <w:ind w:left="-28" w:firstLine="0"/>
              <w:rPr>
                <w:rFonts w:ascii="Arial" w:hAnsi="Arial" w:cs="Arial"/>
              </w:rPr>
            </w:pPr>
            <w:r w:rsidRPr="008F5790">
              <w:rPr>
                <w:rFonts w:ascii="Arial" w:hAnsi="Arial" w:cs="Arial"/>
              </w:rPr>
              <w:t>Short term Investments</w:t>
            </w:r>
          </w:p>
        </w:tc>
        <w:tc>
          <w:tcPr>
            <w:tcW w:w="789" w:type="dxa"/>
          </w:tcPr>
          <w:p w14:paraId="140350F1" w14:textId="0D6E341F" w:rsidR="002C733E" w:rsidRDefault="002C733E" w:rsidP="002C733E">
            <w:pPr>
              <w:pStyle w:val="Tnote"/>
              <w:ind w:right="0"/>
              <w:rPr>
                <w:rFonts w:ascii="Arial" w:hAnsi="Arial" w:cs="Arial"/>
              </w:rPr>
            </w:pPr>
            <w:r w:rsidRPr="008F5790">
              <w:rPr>
                <w:rFonts w:ascii="Arial" w:hAnsi="Arial" w:cs="Arial"/>
              </w:rPr>
              <w:t>10</w:t>
            </w:r>
          </w:p>
        </w:tc>
        <w:tc>
          <w:tcPr>
            <w:tcW w:w="756" w:type="dxa"/>
          </w:tcPr>
          <w:p w14:paraId="5E44E4B2" w14:textId="77777777" w:rsidR="002C733E" w:rsidRPr="000A6ABA" w:rsidRDefault="002C733E" w:rsidP="002C733E">
            <w:pPr>
              <w:pStyle w:val="Tdec"/>
              <w:rPr>
                <w:rFonts w:ascii="Arial" w:hAnsi="Arial" w:cs="Arial"/>
              </w:rPr>
            </w:pPr>
          </w:p>
        </w:tc>
        <w:tc>
          <w:tcPr>
            <w:tcW w:w="1129" w:type="dxa"/>
          </w:tcPr>
          <w:p w14:paraId="140674E1" w14:textId="7859AE69" w:rsidR="002C733E" w:rsidRDefault="002C733E" w:rsidP="002C733E">
            <w:pPr>
              <w:pStyle w:val="Tdec"/>
              <w:tabs>
                <w:tab w:val="clear" w:pos="993"/>
                <w:tab w:val="decimal" w:pos="1040"/>
              </w:tabs>
              <w:ind w:right="33"/>
              <w:rPr>
                <w:rFonts w:ascii="Arial" w:hAnsi="Arial" w:cs="Arial"/>
              </w:rPr>
            </w:pPr>
            <w:r>
              <w:rPr>
                <w:rFonts w:ascii="Arial" w:hAnsi="Arial" w:cs="Arial"/>
              </w:rPr>
              <w:t>9</w:t>
            </w:r>
            <w:r w:rsidRPr="008F5790">
              <w:rPr>
                <w:rFonts w:ascii="Arial" w:hAnsi="Arial" w:cs="Arial"/>
              </w:rPr>
              <w:t>,</w:t>
            </w:r>
            <w:r>
              <w:rPr>
                <w:rFonts w:ascii="Arial" w:hAnsi="Arial" w:cs="Arial"/>
              </w:rPr>
              <w:t>221</w:t>
            </w:r>
          </w:p>
        </w:tc>
        <w:tc>
          <w:tcPr>
            <w:tcW w:w="1124" w:type="dxa"/>
          </w:tcPr>
          <w:p w14:paraId="56BEAB03" w14:textId="77777777" w:rsidR="002C733E" w:rsidRPr="000A6ABA" w:rsidRDefault="002C733E" w:rsidP="002C733E">
            <w:pPr>
              <w:pStyle w:val="Tdec"/>
              <w:tabs>
                <w:tab w:val="clear" w:pos="993"/>
                <w:tab w:val="decimal" w:pos="1106"/>
              </w:tabs>
              <w:rPr>
                <w:rFonts w:ascii="Arial" w:hAnsi="Arial" w:cs="Arial"/>
              </w:rPr>
            </w:pPr>
          </w:p>
        </w:tc>
        <w:tc>
          <w:tcPr>
            <w:tcW w:w="1134" w:type="dxa"/>
          </w:tcPr>
          <w:p w14:paraId="6BB372AC" w14:textId="7CE6F819" w:rsidR="002C733E" w:rsidRDefault="002C733E" w:rsidP="002C733E">
            <w:pPr>
              <w:pStyle w:val="Tdec"/>
              <w:tabs>
                <w:tab w:val="clear" w:pos="993"/>
                <w:tab w:val="decimal" w:pos="1073"/>
              </w:tabs>
              <w:ind w:right="5"/>
              <w:rPr>
                <w:rFonts w:ascii="Arial" w:hAnsi="Arial" w:cs="Arial"/>
              </w:rPr>
            </w:pPr>
            <w:r w:rsidRPr="008F5790">
              <w:rPr>
                <w:rFonts w:ascii="Arial" w:hAnsi="Arial" w:cs="Arial"/>
              </w:rPr>
              <w:t>7,925</w:t>
            </w:r>
          </w:p>
        </w:tc>
      </w:tr>
      <w:tr w:rsidR="002C733E" w:rsidRPr="000A6ABA" w14:paraId="5C82FA72" w14:textId="77777777" w:rsidTr="00364533">
        <w:trPr>
          <w:cantSplit/>
          <w:trHeight w:val="227"/>
          <w:jc w:val="center"/>
        </w:trPr>
        <w:tc>
          <w:tcPr>
            <w:tcW w:w="4740" w:type="dxa"/>
          </w:tcPr>
          <w:p w14:paraId="52DA572D" w14:textId="77777777" w:rsidR="002C733E" w:rsidRPr="000A6ABA" w:rsidRDefault="002C733E" w:rsidP="002C733E">
            <w:pPr>
              <w:pStyle w:val="Tnormal"/>
              <w:tabs>
                <w:tab w:val="clear" w:pos="284"/>
              </w:tabs>
              <w:ind w:left="-28" w:firstLine="0"/>
              <w:rPr>
                <w:rFonts w:ascii="Arial" w:hAnsi="Arial" w:cs="Arial"/>
              </w:rPr>
            </w:pPr>
            <w:r w:rsidRPr="000A6ABA">
              <w:rPr>
                <w:rFonts w:ascii="Arial" w:hAnsi="Arial" w:cs="Arial"/>
              </w:rPr>
              <w:t>Cash at bank and in hand</w:t>
            </w:r>
          </w:p>
        </w:tc>
        <w:tc>
          <w:tcPr>
            <w:tcW w:w="789" w:type="dxa"/>
          </w:tcPr>
          <w:p w14:paraId="1D4F4CD1" w14:textId="4D69B065" w:rsidR="002C733E" w:rsidRPr="000A6ABA" w:rsidRDefault="002C733E" w:rsidP="002C733E">
            <w:pPr>
              <w:pStyle w:val="Tnote"/>
              <w:ind w:right="0"/>
              <w:rPr>
                <w:rFonts w:ascii="Arial" w:hAnsi="Arial" w:cs="Arial"/>
              </w:rPr>
            </w:pPr>
            <w:r>
              <w:rPr>
                <w:rFonts w:ascii="Arial" w:hAnsi="Arial" w:cs="Arial"/>
                <w:highlight w:val="red"/>
              </w:rPr>
              <w:fldChar w:fldCharType="begin"/>
            </w:r>
            <w:r>
              <w:rPr>
                <w:rFonts w:ascii="Arial" w:hAnsi="Arial" w:cs="Arial"/>
              </w:rPr>
              <w:instrText xml:space="preserve"> REF _Ref481569868 \r \h </w:instrText>
            </w:r>
            <w:r>
              <w:rPr>
                <w:rFonts w:ascii="Arial" w:hAnsi="Arial" w:cs="Arial"/>
                <w:highlight w:val="red"/>
              </w:rPr>
            </w:r>
            <w:r>
              <w:rPr>
                <w:rFonts w:ascii="Arial" w:hAnsi="Arial" w:cs="Arial"/>
                <w:highlight w:val="red"/>
              </w:rPr>
              <w:fldChar w:fldCharType="separate"/>
            </w:r>
            <w:r w:rsidR="008208CB">
              <w:rPr>
                <w:rFonts w:ascii="Arial" w:hAnsi="Arial" w:cs="Arial"/>
              </w:rPr>
              <w:t>13</w:t>
            </w:r>
            <w:r>
              <w:rPr>
                <w:rFonts w:ascii="Arial" w:hAnsi="Arial" w:cs="Arial"/>
                <w:highlight w:val="red"/>
              </w:rPr>
              <w:fldChar w:fldCharType="end"/>
            </w:r>
          </w:p>
        </w:tc>
        <w:tc>
          <w:tcPr>
            <w:tcW w:w="756" w:type="dxa"/>
          </w:tcPr>
          <w:p w14:paraId="06429DE2" w14:textId="77777777" w:rsidR="002C733E" w:rsidRPr="000A6ABA" w:rsidRDefault="002C733E" w:rsidP="002C733E">
            <w:pPr>
              <w:pStyle w:val="Tdec"/>
              <w:rPr>
                <w:rFonts w:ascii="Arial" w:hAnsi="Arial" w:cs="Arial"/>
              </w:rPr>
            </w:pPr>
          </w:p>
        </w:tc>
        <w:tc>
          <w:tcPr>
            <w:tcW w:w="1129" w:type="dxa"/>
            <w:tcBorders>
              <w:bottom w:val="single" w:sz="4" w:space="0" w:color="auto"/>
            </w:tcBorders>
          </w:tcPr>
          <w:p w14:paraId="44AFA42B" w14:textId="79BB29A8" w:rsidR="002C733E" w:rsidRPr="000A6ABA" w:rsidRDefault="002C733E" w:rsidP="002C733E">
            <w:pPr>
              <w:pStyle w:val="Tdec"/>
              <w:tabs>
                <w:tab w:val="clear" w:pos="993"/>
                <w:tab w:val="decimal" w:pos="1106"/>
              </w:tabs>
              <w:ind w:right="33"/>
              <w:rPr>
                <w:rFonts w:ascii="Arial" w:hAnsi="Arial" w:cs="Arial"/>
              </w:rPr>
            </w:pPr>
            <w:r w:rsidRPr="0018361B">
              <w:rPr>
                <w:rFonts w:ascii="Arial" w:hAnsi="Arial" w:cs="Arial"/>
              </w:rPr>
              <w:t>10</w:t>
            </w:r>
          </w:p>
        </w:tc>
        <w:tc>
          <w:tcPr>
            <w:tcW w:w="1124" w:type="dxa"/>
          </w:tcPr>
          <w:p w14:paraId="2139E0E3" w14:textId="77777777" w:rsidR="002C733E" w:rsidRPr="000A6ABA" w:rsidRDefault="002C733E" w:rsidP="002C733E">
            <w:pPr>
              <w:pStyle w:val="Tdec"/>
              <w:tabs>
                <w:tab w:val="clear" w:pos="993"/>
                <w:tab w:val="decimal" w:pos="1106"/>
              </w:tabs>
              <w:rPr>
                <w:rFonts w:ascii="Arial" w:hAnsi="Arial" w:cs="Arial"/>
              </w:rPr>
            </w:pPr>
          </w:p>
        </w:tc>
        <w:tc>
          <w:tcPr>
            <w:tcW w:w="1134" w:type="dxa"/>
            <w:tcBorders>
              <w:bottom w:val="single" w:sz="4" w:space="0" w:color="auto"/>
            </w:tcBorders>
          </w:tcPr>
          <w:p w14:paraId="44752115" w14:textId="0AC6FF8B" w:rsidR="002C733E" w:rsidRPr="000A6ABA" w:rsidRDefault="002C733E" w:rsidP="002C733E">
            <w:pPr>
              <w:jc w:val="right"/>
              <w:rPr>
                <w:rFonts w:ascii="Arial" w:hAnsi="Arial" w:cs="Arial"/>
              </w:rPr>
            </w:pPr>
            <w:r w:rsidRPr="0018361B">
              <w:rPr>
                <w:rFonts w:ascii="Arial" w:hAnsi="Arial" w:cs="Arial"/>
              </w:rPr>
              <w:t>10</w:t>
            </w:r>
          </w:p>
        </w:tc>
      </w:tr>
      <w:tr w:rsidR="002C733E" w:rsidRPr="000A6ABA" w14:paraId="65F0AE53" w14:textId="77777777" w:rsidTr="00364533">
        <w:tblPrEx>
          <w:tblCellMar>
            <w:left w:w="108" w:type="dxa"/>
            <w:right w:w="108" w:type="dxa"/>
          </w:tblCellMar>
        </w:tblPrEx>
        <w:trPr>
          <w:cantSplit/>
          <w:trHeight w:val="227"/>
          <w:jc w:val="center"/>
        </w:trPr>
        <w:tc>
          <w:tcPr>
            <w:tcW w:w="4740" w:type="dxa"/>
          </w:tcPr>
          <w:p w14:paraId="27CEBCC2" w14:textId="77777777" w:rsidR="002C733E" w:rsidRPr="000A6ABA" w:rsidRDefault="002C733E" w:rsidP="002C733E">
            <w:pPr>
              <w:pStyle w:val="Tnormal"/>
              <w:rPr>
                <w:rFonts w:ascii="Arial" w:hAnsi="Arial"/>
              </w:rPr>
            </w:pPr>
          </w:p>
        </w:tc>
        <w:tc>
          <w:tcPr>
            <w:tcW w:w="789" w:type="dxa"/>
          </w:tcPr>
          <w:p w14:paraId="412C340C" w14:textId="77777777" w:rsidR="002C733E" w:rsidRPr="000A6ABA" w:rsidRDefault="002C733E" w:rsidP="002C733E">
            <w:pPr>
              <w:pStyle w:val="Tnote"/>
              <w:rPr>
                <w:rFonts w:ascii="Arial" w:hAnsi="Arial" w:cs="Arial"/>
              </w:rPr>
            </w:pPr>
          </w:p>
        </w:tc>
        <w:tc>
          <w:tcPr>
            <w:tcW w:w="756" w:type="dxa"/>
          </w:tcPr>
          <w:p w14:paraId="57D57478" w14:textId="77777777" w:rsidR="002C733E" w:rsidRPr="000A6ABA" w:rsidRDefault="002C733E" w:rsidP="002C733E">
            <w:pPr>
              <w:pStyle w:val="Tdec"/>
              <w:rPr>
                <w:rFonts w:ascii="Arial" w:hAnsi="Arial" w:cs="Arial"/>
              </w:rPr>
            </w:pPr>
          </w:p>
        </w:tc>
        <w:tc>
          <w:tcPr>
            <w:tcW w:w="1129" w:type="dxa"/>
          </w:tcPr>
          <w:p w14:paraId="32E1FDB4" w14:textId="0AEFA4BE" w:rsidR="002C733E" w:rsidRPr="000A6ABA" w:rsidRDefault="002C733E" w:rsidP="002C733E">
            <w:pPr>
              <w:pStyle w:val="Tdec"/>
              <w:tabs>
                <w:tab w:val="clear" w:pos="993"/>
                <w:tab w:val="decimal" w:pos="1106"/>
              </w:tabs>
              <w:ind w:right="-98"/>
              <w:rPr>
                <w:rFonts w:ascii="Arial" w:hAnsi="Arial" w:cs="Arial"/>
              </w:rPr>
            </w:pPr>
            <w:r w:rsidRPr="00055E2B">
              <w:rPr>
                <w:rFonts w:ascii="Arial" w:hAnsi="Arial" w:cs="Arial"/>
              </w:rPr>
              <w:t>1</w:t>
            </w:r>
            <w:r>
              <w:rPr>
                <w:rFonts w:ascii="Arial" w:hAnsi="Arial" w:cs="Arial"/>
              </w:rPr>
              <w:t>4</w:t>
            </w:r>
            <w:r w:rsidRPr="00055E2B">
              <w:rPr>
                <w:rFonts w:ascii="Arial" w:hAnsi="Arial" w:cs="Arial"/>
              </w:rPr>
              <w:t>,</w:t>
            </w:r>
            <w:r>
              <w:rPr>
                <w:rFonts w:ascii="Arial" w:hAnsi="Arial" w:cs="Arial"/>
              </w:rPr>
              <w:t>927</w:t>
            </w:r>
          </w:p>
        </w:tc>
        <w:tc>
          <w:tcPr>
            <w:tcW w:w="1124" w:type="dxa"/>
          </w:tcPr>
          <w:p w14:paraId="22CEC1A0" w14:textId="77777777" w:rsidR="002C733E" w:rsidRPr="000A6ABA" w:rsidRDefault="002C733E" w:rsidP="002C733E">
            <w:pPr>
              <w:pStyle w:val="Tdec"/>
              <w:tabs>
                <w:tab w:val="clear" w:pos="993"/>
                <w:tab w:val="decimal" w:pos="1106"/>
              </w:tabs>
              <w:rPr>
                <w:rFonts w:ascii="Arial" w:hAnsi="Arial" w:cs="Arial"/>
              </w:rPr>
            </w:pPr>
          </w:p>
        </w:tc>
        <w:tc>
          <w:tcPr>
            <w:tcW w:w="1134" w:type="dxa"/>
          </w:tcPr>
          <w:p w14:paraId="70E6EBCB" w14:textId="12F0F85D" w:rsidR="002C733E" w:rsidRPr="000A6ABA" w:rsidRDefault="002C733E" w:rsidP="002C733E">
            <w:pPr>
              <w:ind w:right="-108"/>
              <w:jc w:val="right"/>
              <w:rPr>
                <w:rFonts w:ascii="Arial" w:hAnsi="Arial" w:cs="Arial"/>
              </w:rPr>
            </w:pPr>
            <w:r w:rsidRPr="00055E2B">
              <w:rPr>
                <w:rFonts w:ascii="Arial" w:hAnsi="Arial" w:cs="Arial"/>
              </w:rPr>
              <w:t>12,1</w:t>
            </w:r>
            <w:r>
              <w:rPr>
                <w:rFonts w:ascii="Arial" w:hAnsi="Arial" w:cs="Arial"/>
              </w:rPr>
              <w:t>65</w:t>
            </w:r>
          </w:p>
        </w:tc>
      </w:tr>
      <w:tr w:rsidR="002C733E" w:rsidRPr="000A6ABA" w14:paraId="3AA8E3F6" w14:textId="77777777" w:rsidTr="00364533">
        <w:tblPrEx>
          <w:tblCellMar>
            <w:left w:w="108" w:type="dxa"/>
            <w:right w:w="108" w:type="dxa"/>
          </w:tblCellMar>
        </w:tblPrEx>
        <w:trPr>
          <w:cantSplit/>
          <w:trHeight w:val="227"/>
          <w:jc w:val="center"/>
        </w:trPr>
        <w:tc>
          <w:tcPr>
            <w:tcW w:w="4740" w:type="dxa"/>
          </w:tcPr>
          <w:p w14:paraId="0FE99F4C" w14:textId="77777777" w:rsidR="002C733E" w:rsidRPr="000A6ABA" w:rsidRDefault="002C733E" w:rsidP="002C733E">
            <w:pPr>
              <w:pStyle w:val="Tnormal"/>
              <w:tabs>
                <w:tab w:val="clear" w:pos="284"/>
              </w:tabs>
              <w:ind w:left="-108" w:firstLine="0"/>
              <w:rPr>
                <w:rFonts w:ascii="Arial" w:hAnsi="Arial"/>
              </w:rPr>
            </w:pPr>
            <w:r w:rsidRPr="000A6ABA">
              <w:rPr>
                <w:rFonts w:ascii="Arial" w:hAnsi="Arial"/>
                <w:b/>
              </w:rPr>
              <w:t>CREDITORS</w:t>
            </w:r>
            <w:r w:rsidRPr="000A6ABA">
              <w:rPr>
                <w:rFonts w:ascii="Arial" w:hAnsi="Arial"/>
              </w:rPr>
              <w:t>: amounts falling due within one year</w:t>
            </w:r>
          </w:p>
        </w:tc>
        <w:tc>
          <w:tcPr>
            <w:tcW w:w="789" w:type="dxa"/>
          </w:tcPr>
          <w:p w14:paraId="1090CDBA" w14:textId="3BBCA21E" w:rsidR="002C733E" w:rsidRPr="000A6ABA" w:rsidRDefault="002C733E" w:rsidP="002C733E">
            <w:pPr>
              <w:pStyle w:val="Tnote"/>
              <w:ind w:right="-108"/>
              <w:rPr>
                <w:rFonts w:ascii="Arial" w:hAnsi="Arial" w:cs="Arial"/>
              </w:rPr>
            </w:pPr>
            <w:r>
              <w:rPr>
                <w:rFonts w:ascii="Arial" w:hAnsi="Arial" w:cs="Arial"/>
              </w:rPr>
              <w:t xml:space="preserve"> </w:t>
            </w:r>
            <w:r w:rsidRPr="000A6ABA">
              <w:rPr>
                <w:rFonts w:ascii="Arial" w:hAnsi="Arial" w:cs="Arial"/>
              </w:rPr>
              <w:fldChar w:fldCharType="begin"/>
            </w:r>
            <w:r w:rsidRPr="000A6ABA">
              <w:rPr>
                <w:rFonts w:ascii="Arial" w:hAnsi="Arial" w:cs="Arial"/>
              </w:rPr>
              <w:instrText xml:space="preserve"> REF _Ref354490115 \r \h  \* MERGEFORMAT </w:instrText>
            </w:r>
            <w:r w:rsidRPr="000A6ABA">
              <w:rPr>
                <w:rFonts w:ascii="Arial" w:hAnsi="Arial" w:cs="Arial"/>
              </w:rPr>
            </w:r>
            <w:r w:rsidRPr="000A6ABA">
              <w:rPr>
                <w:rFonts w:ascii="Arial" w:hAnsi="Arial" w:cs="Arial"/>
              </w:rPr>
              <w:fldChar w:fldCharType="separate"/>
            </w:r>
            <w:r w:rsidR="008208CB">
              <w:rPr>
                <w:rFonts w:ascii="Arial" w:hAnsi="Arial" w:cs="Arial"/>
              </w:rPr>
              <w:t>11</w:t>
            </w:r>
            <w:r w:rsidRPr="000A6ABA">
              <w:rPr>
                <w:rFonts w:ascii="Arial" w:hAnsi="Arial" w:cs="Arial"/>
              </w:rPr>
              <w:fldChar w:fldCharType="end"/>
            </w:r>
          </w:p>
        </w:tc>
        <w:tc>
          <w:tcPr>
            <w:tcW w:w="756" w:type="dxa"/>
          </w:tcPr>
          <w:p w14:paraId="1E310501" w14:textId="77777777" w:rsidR="002C733E" w:rsidRPr="000A6ABA" w:rsidRDefault="002C733E" w:rsidP="002C733E">
            <w:pPr>
              <w:pStyle w:val="Tdec"/>
              <w:rPr>
                <w:rFonts w:ascii="Arial" w:hAnsi="Arial" w:cs="Arial"/>
              </w:rPr>
            </w:pPr>
          </w:p>
        </w:tc>
        <w:tc>
          <w:tcPr>
            <w:tcW w:w="1129" w:type="dxa"/>
            <w:tcBorders>
              <w:bottom w:val="single" w:sz="4" w:space="0" w:color="auto"/>
            </w:tcBorders>
          </w:tcPr>
          <w:p w14:paraId="5999C630" w14:textId="3BC93279" w:rsidR="002C733E" w:rsidRPr="000A6ABA" w:rsidRDefault="002C733E" w:rsidP="00E27DE5">
            <w:pPr>
              <w:pStyle w:val="Tdec"/>
              <w:tabs>
                <w:tab w:val="clear" w:pos="993"/>
                <w:tab w:val="decimal" w:pos="1106"/>
              </w:tabs>
              <w:ind w:right="-98"/>
              <w:rPr>
                <w:rFonts w:ascii="Arial" w:hAnsi="Arial" w:cs="Arial"/>
              </w:rPr>
            </w:pPr>
            <w:r w:rsidRPr="00055E2B">
              <w:rPr>
                <w:rFonts w:ascii="Arial" w:hAnsi="Arial" w:cs="Arial"/>
              </w:rPr>
              <w:t>(5,</w:t>
            </w:r>
            <w:r>
              <w:rPr>
                <w:rFonts w:ascii="Arial" w:hAnsi="Arial" w:cs="Arial"/>
              </w:rPr>
              <w:t>87</w:t>
            </w:r>
            <w:r w:rsidR="00E27DE5">
              <w:rPr>
                <w:rFonts w:ascii="Arial" w:hAnsi="Arial" w:cs="Arial"/>
              </w:rPr>
              <w:t>1</w:t>
            </w:r>
            <w:r w:rsidRPr="00055E2B">
              <w:rPr>
                <w:rFonts w:ascii="Arial" w:hAnsi="Arial" w:cs="Arial"/>
              </w:rPr>
              <w:t>)</w:t>
            </w:r>
          </w:p>
        </w:tc>
        <w:tc>
          <w:tcPr>
            <w:tcW w:w="1124" w:type="dxa"/>
          </w:tcPr>
          <w:p w14:paraId="7B54FC92" w14:textId="77777777" w:rsidR="002C733E" w:rsidRPr="000A6ABA" w:rsidRDefault="002C733E" w:rsidP="002C733E">
            <w:pPr>
              <w:pStyle w:val="Tdec"/>
              <w:tabs>
                <w:tab w:val="clear" w:pos="993"/>
                <w:tab w:val="decimal" w:pos="1106"/>
              </w:tabs>
              <w:rPr>
                <w:rFonts w:ascii="Arial" w:hAnsi="Arial" w:cs="Arial"/>
              </w:rPr>
            </w:pPr>
          </w:p>
        </w:tc>
        <w:tc>
          <w:tcPr>
            <w:tcW w:w="1134" w:type="dxa"/>
            <w:tcBorders>
              <w:bottom w:val="single" w:sz="4" w:space="0" w:color="auto"/>
            </w:tcBorders>
          </w:tcPr>
          <w:p w14:paraId="066A64C7" w14:textId="377A1CEA" w:rsidR="002C733E" w:rsidRPr="000A6ABA" w:rsidRDefault="002C733E" w:rsidP="002C733E">
            <w:pPr>
              <w:ind w:right="-108"/>
              <w:jc w:val="right"/>
              <w:rPr>
                <w:rFonts w:ascii="Arial" w:hAnsi="Arial" w:cs="Arial"/>
              </w:rPr>
            </w:pPr>
            <w:r w:rsidRPr="00055E2B">
              <w:rPr>
                <w:rFonts w:ascii="Arial" w:hAnsi="Arial" w:cs="Arial"/>
              </w:rPr>
              <w:t>(5,</w:t>
            </w:r>
            <w:r>
              <w:rPr>
                <w:rFonts w:ascii="Arial" w:hAnsi="Arial" w:cs="Arial"/>
              </w:rPr>
              <w:t>736</w:t>
            </w:r>
            <w:r w:rsidRPr="00055E2B">
              <w:rPr>
                <w:rFonts w:ascii="Arial" w:hAnsi="Arial" w:cs="Arial"/>
              </w:rPr>
              <w:t>)</w:t>
            </w:r>
          </w:p>
        </w:tc>
      </w:tr>
      <w:tr w:rsidR="002C733E" w:rsidRPr="000A6ABA" w14:paraId="1EBEDAAF" w14:textId="77777777" w:rsidTr="00364533">
        <w:tblPrEx>
          <w:tblCellMar>
            <w:left w:w="108" w:type="dxa"/>
            <w:right w:w="108" w:type="dxa"/>
          </w:tblCellMar>
        </w:tblPrEx>
        <w:trPr>
          <w:cantSplit/>
          <w:trHeight w:val="227"/>
          <w:jc w:val="center"/>
        </w:trPr>
        <w:tc>
          <w:tcPr>
            <w:tcW w:w="4740" w:type="dxa"/>
            <w:vAlign w:val="center"/>
          </w:tcPr>
          <w:p w14:paraId="7C3E1AA6" w14:textId="77777777" w:rsidR="002C733E" w:rsidRPr="000A6ABA" w:rsidRDefault="002C733E" w:rsidP="002C733E">
            <w:pPr>
              <w:pStyle w:val="Tnormal"/>
              <w:tabs>
                <w:tab w:val="clear" w:pos="284"/>
                <w:tab w:val="left" w:pos="-108"/>
              </w:tabs>
              <w:ind w:left="-108" w:firstLine="0"/>
              <w:rPr>
                <w:rFonts w:ascii="Arial" w:hAnsi="Arial"/>
                <w:b/>
              </w:rPr>
            </w:pPr>
            <w:r w:rsidRPr="000A6ABA">
              <w:rPr>
                <w:rFonts w:ascii="Arial" w:hAnsi="Arial"/>
                <w:b/>
              </w:rPr>
              <w:t>NET CURRENT ASSETS</w:t>
            </w:r>
          </w:p>
        </w:tc>
        <w:tc>
          <w:tcPr>
            <w:tcW w:w="789" w:type="dxa"/>
            <w:vAlign w:val="center"/>
          </w:tcPr>
          <w:p w14:paraId="75913AAD" w14:textId="77777777" w:rsidR="002C733E" w:rsidRPr="000A6ABA" w:rsidRDefault="002C733E" w:rsidP="002C733E">
            <w:pPr>
              <w:pStyle w:val="Tnote"/>
              <w:ind w:right="0"/>
              <w:rPr>
                <w:rFonts w:ascii="Arial" w:hAnsi="Arial" w:cs="Arial"/>
              </w:rPr>
            </w:pPr>
          </w:p>
        </w:tc>
        <w:tc>
          <w:tcPr>
            <w:tcW w:w="756" w:type="dxa"/>
            <w:vAlign w:val="center"/>
          </w:tcPr>
          <w:p w14:paraId="5F850019" w14:textId="77777777" w:rsidR="002C733E" w:rsidRPr="000A6ABA" w:rsidRDefault="002C733E" w:rsidP="002C733E">
            <w:pPr>
              <w:pStyle w:val="Tdec"/>
              <w:rPr>
                <w:rFonts w:ascii="Arial" w:hAnsi="Arial" w:cs="Arial"/>
              </w:rPr>
            </w:pPr>
          </w:p>
        </w:tc>
        <w:tc>
          <w:tcPr>
            <w:tcW w:w="1129" w:type="dxa"/>
          </w:tcPr>
          <w:p w14:paraId="0C61A5AA" w14:textId="1AC62BF5" w:rsidR="002C733E" w:rsidRPr="000A6ABA" w:rsidRDefault="002C733E" w:rsidP="00E27DE5">
            <w:pPr>
              <w:pStyle w:val="Tdec"/>
              <w:tabs>
                <w:tab w:val="clear" w:pos="993"/>
                <w:tab w:val="decimal" w:pos="1106"/>
              </w:tabs>
              <w:ind w:right="-98"/>
              <w:rPr>
                <w:rFonts w:ascii="Arial" w:hAnsi="Arial" w:cs="Arial"/>
              </w:rPr>
            </w:pPr>
            <w:r>
              <w:rPr>
                <w:rFonts w:ascii="Arial" w:hAnsi="Arial" w:cs="Arial"/>
              </w:rPr>
              <w:t>9</w:t>
            </w:r>
            <w:r w:rsidRPr="00055E2B">
              <w:rPr>
                <w:rFonts w:ascii="Arial" w:hAnsi="Arial" w:cs="Arial"/>
              </w:rPr>
              <w:t>,</w:t>
            </w:r>
            <w:r>
              <w:rPr>
                <w:rFonts w:ascii="Arial" w:hAnsi="Arial" w:cs="Arial"/>
              </w:rPr>
              <w:t>05</w:t>
            </w:r>
            <w:r w:rsidR="00E27DE5">
              <w:rPr>
                <w:rFonts w:ascii="Arial" w:hAnsi="Arial" w:cs="Arial"/>
              </w:rPr>
              <w:t>6</w:t>
            </w:r>
          </w:p>
        </w:tc>
        <w:tc>
          <w:tcPr>
            <w:tcW w:w="1124" w:type="dxa"/>
            <w:vAlign w:val="center"/>
          </w:tcPr>
          <w:p w14:paraId="191D116C" w14:textId="77777777" w:rsidR="002C733E" w:rsidRPr="000A6ABA" w:rsidRDefault="002C733E" w:rsidP="002C733E">
            <w:pPr>
              <w:pStyle w:val="Tdec"/>
              <w:tabs>
                <w:tab w:val="clear" w:pos="993"/>
                <w:tab w:val="decimal" w:pos="1106"/>
              </w:tabs>
              <w:rPr>
                <w:rFonts w:ascii="Arial" w:hAnsi="Arial" w:cs="Arial"/>
              </w:rPr>
            </w:pPr>
          </w:p>
        </w:tc>
        <w:tc>
          <w:tcPr>
            <w:tcW w:w="1134" w:type="dxa"/>
          </w:tcPr>
          <w:p w14:paraId="0B322B96" w14:textId="33786203" w:rsidR="002C733E" w:rsidRPr="000A6ABA" w:rsidRDefault="002C733E" w:rsidP="002C733E">
            <w:pPr>
              <w:ind w:right="-108"/>
              <w:jc w:val="right"/>
              <w:rPr>
                <w:rFonts w:ascii="Arial" w:hAnsi="Arial" w:cs="Arial"/>
              </w:rPr>
            </w:pPr>
            <w:r w:rsidRPr="00055E2B">
              <w:rPr>
                <w:rFonts w:ascii="Arial" w:hAnsi="Arial" w:cs="Arial"/>
              </w:rPr>
              <w:t>6,</w:t>
            </w:r>
            <w:r>
              <w:rPr>
                <w:rFonts w:ascii="Arial" w:hAnsi="Arial" w:cs="Arial"/>
              </w:rPr>
              <w:t>429</w:t>
            </w:r>
          </w:p>
        </w:tc>
      </w:tr>
      <w:tr w:rsidR="002C733E" w:rsidRPr="000A6ABA" w14:paraId="0E9EDCED" w14:textId="77777777" w:rsidTr="00364533">
        <w:tblPrEx>
          <w:tblCellMar>
            <w:left w:w="108" w:type="dxa"/>
            <w:right w:w="108" w:type="dxa"/>
          </w:tblCellMar>
        </w:tblPrEx>
        <w:trPr>
          <w:cantSplit/>
          <w:trHeight w:val="227"/>
          <w:jc w:val="center"/>
        </w:trPr>
        <w:tc>
          <w:tcPr>
            <w:tcW w:w="4740" w:type="dxa"/>
            <w:vAlign w:val="center"/>
          </w:tcPr>
          <w:p w14:paraId="1AD8201A" w14:textId="77777777" w:rsidR="002C733E" w:rsidRPr="000A6ABA" w:rsidRDefault="002C733E" w:rsidP="002C733E">
            <w:pPr>
              <w:pStyle w:val="Tnormal"/>
              <w:tabs>
                <w:tab w:val="clear" w:pos="284"/>
              </w:tabs>
              <w:ind w:left="-108" w:firstLine="0"/>
              <w:rPr>
                <w:rFonts w:ascii="Arial" w:hAnsi="Arial"/>
                <w:b/>
              </w:rPr>
            </w:pPr>
            <w:r w:rsidRPr="000A6ABA">
              <w:rPr>
                <w:rFonts w:ascii="Arial" w:hAnsi="Arial"/>
                <w:b/>
              </w:rPr>
              <w:t>TOTAL ASSETS LESS CURRENT LIABILITIES</w:t>
            </w:r>
          </w:p>
        </w:tc>
        <w:tc>
          <w:tcPr>
            <w:tcW w:w="789" w:type="dxa"/>
            <w:vAlign w:val="center"/>
          </w:tcPr>
          <w:p w14:paraId="70544595" w14:textId="77777777" w:rsidR="002C733E" w:rsidRPr="000A6ABA" w:rsidRDefault="002C733E" w:rsidP="002C733E">
            <w:pPr>
              <w:pStyle w:val="Tnote"/>
              <w:ind w:right="0"/>
              <w:rPr>
                <w:rFonts w:ascii="Arial" w:hAnsi="Arial" w:cs="Arial"/>
              </w:rPr>
            </w:pPr>
          </w:p>
        </w:tc>
        <w:tc>
          <w:tcPr>
            <w:tcW w:w="756" w:type="dxa"/>
            <w:vAlign w:val="center"/>
          </w:tcPr>
          <w:p w14:paraId="6BFE518C" w14:textId="77777777" w:rsidR="002C733E" w:rsidRPr="000A6ABA" w:rsidRDefault="002C733E" w:rsidP="002C733E">
            <w:pPr>
              <w:pStyle w:val="Tdec"/>
              <w:rPr>
                <w:rFonts w:ascii="Arial" w:hAnsi="Arial" w:cs="Arial"/>
              </w:rPr>
            </w:pPr>
          </w:p>
        </w:tc>
        <w:tc>
          <w:tcPr>
            <w:tcW w:w="1129" w:type="dxa"/>
            <w:tcBorders>
              <w:top w:val="single" w:sz="4" w:space="0" w:color="auto"/>
            </w:tcBorders>
          </w:tcPr>
          <w:p w14:paraId="168B61C5" w14:textId="2C7C684A" w:rsidR="002C733E" w:rsidRPr="0073419B" w:rsidRDefault="002C733E" w:rsidP="00F96252">
            <w:pPr>
              <w:pStyle w:val="Tdec"/>
              <w:tabs>
                <w:tab w:val="clear" w:pos="993"/>
                <w:tab w:val="decimal" w:pos="1106"/>
              </w:tabs>
              <w:ind w:right="-65"/>
              <w:rPr>
                <w:rFonts w:ascii="Arial" w:hAnsi="Arial" w:cs="Arial"/>
                <w:b/>
              </w:rPr>
            </w:pPr>
            <w:r>
              <w:rPr>
                <w:rFonts w:ascii="Arial" w:hAnsi="Arial" w:cs="Arial"/>
                <w:b/>
              </w:rPr>
              <w:t>20</w:t>
            </w:r>
            <w:r w:rsidRPr="00055E2B">
              <w:rPr>
                <w:rFonts w:ascii="Arial" w:hAnsi="Arial" w:cs="Arial"/>
                <w:b/>
              </w:rPr>
              <w:t>,</w:t>
            </w:r>
            <w:r>
              <w:rPr>
                <w:rFonts w:ascii="Arial" w:hAnsi="Arial" w:cs="Arial"/>
                <w:b/>
              </w:rPr>
              <w:t>05</w:t>
            </w:r>
            <w:r w:rsidR="00F96252">
              <w:rPr>
                <w:rFonts w:ascii="Arial" w:hAnsi="Arial" w:cs="Arial"/>
                <w:b/>
              </w:rPr>
              <w:t>7</w:t>
            </w:r>
          </w:p>
        </w:tc>
        <w:tc>
          <w:tcPr>
            <w:tcW w:w="1124" w:type="dxa"/>
            <w:vAlign w:val="center"/>
          </w:tcPr>
          <w:p w14:paraId="7C328A6B" w14:textId="77777777" w:rsidR="002C733E" w:rsidRPr="000A6ABA" w:rsidRDefault="002C733E" w:rsidP="002C733E">
            <w:pPr>
              <w:pStyle w:val="Tdec"/>
              <w:tabs>
                <w:tab w:val="clear" w:pos="993"/>
                <w:tab w:val="decimal" w:pos="1106"/>
              </w:tabs>
              <w:rPr>
                <w:rFonts w:ascii="Arial" w:hAnsi="Arial" w:cs="Arial"/>
              </w:rPr>
            </w:pPr>
          </w:p>
        </w:tc>
        <w:tc>
          <w:tcPr>
            <w:tcW w:w="1134" w:type="dxa"/>
            <w:tcBorders>
              <w:top w:val="single" w:sz="4" w:space="0" w:color="auto"/>
            </w:tcBorders>
          </w:tcPr>
          <w:p w14:paraId="39F5327E" w14:textId="4E0702D5" w:rsidR="002C733E" w:rsidRPr="000A6ABA" w:rsidRDefault="002C733E" w:rsidP="002C733E">
            <w:pPr>
              <w:ind w:right="-108"/>
              <w:jc w:val="right"/>
              <w:rPr>
                <w:rFonts w:ascii="Arial" w:hAnsi="Arial" w:cs="Arial"/>
                <w:b/>
                <w:bCs/>
              </w:rPr>
            </w:pPr>
            <w:r w:rsidRPr="00055E2B">
              <w:rPr>
                <w:rFonts w:ascii="Arial" w:hAnsi="Arial" w:cs="Arial"/>
                <w:b/>
              </w:rPr>
              <w:t>17,</w:t>
            </w:r>
            <w:r>
              <w:rPr>
                <w:rFonts w:ascii="Arial" w:hAnsi="Arial" w:cs="Arial"/>
                <w:b/>
              </w:rPr>
              <w:t>430</w:t>
            </w:r>
          </w:p>
        </w:tc>
      </w:tr>
      <w:tr w:rsidR="002C733E" w:rsidRPr="008F5790" w14:paraId="281C235C" w14:textId="77777777" w:rsidTr="00364533">
        <w:tblPrEx>
          <w:tblCellMar>
            <w:left w:w="108" w:type="dxa"/>
            <w:right w:w="108" w:type="dxa"/>
          </w:tblCellMar>
        </w:tblPrEx>
        <w:trPr>
          <w:cantSplit/>
          <w:trHeight w:val="227"/>
          <w:jc w:val="center"/>
        </w:trPr>
        <w:tc>
          <w:tcPr>
            <w:tcW w:w="4740" w:type="dxa"/>
          </w:tcPr>
          <w:p w14:paraId="0A500FA9" w14:textId="77777777" w:rsidR="002C733E" w:rsidRPr="000A6ABA" w:rsidRDefault="002C733E" w:rsidP="002C733E">
            <w:pPr>
              <w:pStyle w:val="Tnormal"/>
              <w:tabs>
                <w:tab w:val="clear" w:pos="284"/>
              </w:tabs>
              <w:ind w:left="-108" w:firstLine="0"/>
              <w:rPr>
                <w:rFonts w:ascii="Arial" w:hAnsi="Arial"/>
                <w:b/>
              </w:rPr>
            </w:pPr>
          </w:p>
        </w:tc>
        <w:tc>
          <w:tcPr>
            <w:tcW w:w="789" w:type="dxa"/>
          </w:tcPr>
          <w:p w14:paraId="3C75845C" w14:textId="77777777" w:rsidR="002C733E" w:rsidRDefault="002C733E" w:rsidP="002C733E">
            <w:pPr>
              <w:pStyle w:val="Tnote"/>
              <w:ind w:right="-108"/>
              <w:rPr>
                <w:rFonts w:ascii="Arial" w:hAnsi="Arial" w:cs="Arial"/>
              </w:rPr>
            </w:pPr>
          </w:p>
        </w:tc>
        <w:tc>
          <w:tcPr>
            <w:tcW w:w="756" w:type="dxa"/>
          </w:tcPr>
          <w:p w14:paraId="03639F95" w14:textId="77777777" w:rsidR="002C733E" w:rsidRPr="000A6ABA" w:rsidRDefault="002C733E" w:rsidP="002C733E">
            <w:pPr>
              <w:pStyle w:val="Tdec"/>
              <w:ind w:right="0"/>
              <w:rPr>
                <w:rFonts w:ascii="Arial" w:hAnsi="Arial" w:cs="Arial"/>
              </w:rPr>
            </w:pPr>
          </w:p>
        </w:tc>
        <w:tc>
          <w:tcPr>
            <w:tcW w:w="1129" w:type="dxa"/>
            <w:vAlign w:val="center"/>
          </w:tcPr>
          <w:p w14:paraId="1FEDC8A9" w14:textId="77777777" w:rsidR="002C733E" w:rsidRDefault="002C733E" w:rsidP="002C733E">
            <w:pPr>
              <w:pStyle w:val="Tdec"/>
              <w:tabs>
                <w:tab w:val="clear" w:pos="993"/>
                <w:tab w:val="decimal" w:pos="1106"/>
              </w:tabs>
              <w:ind w:right="-98"/>
              <w:rPr>
                <w:rFonts w:ascii="Arial" w:hAnsi="Arial" w:cs="Arial"/>
              </w:rPr>
            </w:pPr>
          </w:p>
        </w:tc>
        <w:tc>
          <w:tcPr>
            <w:tcW w:w="1124" w:type="dxa"/>
            <w:vAlign w:val="center"/>
          </w:tcPr>
          <w:p w14:paraId="0037B159" w14:textId="77777777" w:rsidR="002C733E" w:rsidRPr="000A6ABA" w:rsidRDefault="002C733E" w:rsidP="002C733E">
            <w:pPr>
              <w:pStyle w:val="Tdec"/>
              <w:tabs>
                <w:tab w:val="clear" w:pos="993"/>
                <w:tab w:val="decimal" w:pos="1106"/>
              </w:tabs>
              <w:rPr>
                <w:rFonts w:ascii="Arial" w:hAnsi="Arial" w:cs="Arial"/>
              </w:rPr>
            </w:pPr>
          </w:p>
        </w:tc>
        <w:tc>
          <w:tcPr>
            <w:tcW w:w="1134" w:type="dxa"/>
            <w:vAlign w:val="center"/>
          </w:tcPr>
          <w:p w14:paraId="739B4E6A" w14:textId="77777777" w:rsidR="002C733E" w:rsidRDefault="002C733E" w:rsidP="002C733E">
            <w:pPr>
              <w:ind w:right="-108"/>
              <w:jc w:val="right"/>
              <w:rPr>
                <w:rFonts w:ascii="Arial" w:hAnsi="Arial" w:cs="Arial"/>
              </w:rPr>
            </w:pPr>
          </w:p>
        </w:tc>
      </w:tr>
      <w:tr w:rsidR="002C733E" w:rsidRPr="008F5790" w14:paraId="0CDAF294" w14:textId="77777777" w:rsidTr="00364533">
        <w:tblPrEx>
          <w:tblCellMar>
            <w:left w:w="108" w:type="dxa"/>
            <w:right w:w="108" w:type="dxa"/>
          </w:tblCellMar>
        </w:tblPrEx>
        <w:trPr>
          <w:cantSplit/>
          <w:trHeight w:val="227"/>
          <w:jc w:val="center"/>
        </w:trPr>
        <w:tc>
          <w:tcPr>
            <w:tcW w:w="4740" w:type="dxa"/>
          </w:tcPr>
          <w:p w14:paraId="7F8E18B5" w14:textId="77777777" w:rsidR="002C733E" w:rsidRPr="000A6ABA" w:rsidRDefault="002C733E" w:rsidP="002C733E">
            <w:pPr>
              <w:pStyle w:val="Tnormal"/>
              <w:tabs>
                <w:tab w:val="clear" w:pos="284"/>
              </w:tabs>
              <w:ind w:left="-108" w:firstLine="0"/>
              <w:rPr>
                <w:rFonts w:ascii="Arial" w:hAnsi="Arial"/>
              </w:rPr>
            </w:pPr>
            <w:r w:rsidRPr="000A6ABA">
              <w:rPr>
                <w:rFonts w:ascii="Arial" w:hAnsi="Arial"/>
                <w:b/>
              </w:rPr>
              <w:t>CREDITORS</w:t>
            </w:r>
            <w:r w:rsidRPr="000A6ABA">
              <w:rPr>
                <w:rFonts w:ascii="Arial" w:hAnsi="Arial"/>
              </w:rPr>
              <w:t>: amounts falling due after more than one year</w:t>
            </w:r>
          </w:p>
        </w:tc>
        <w:tc>
          <w:tcPr>
            <w:tcW w:w="789" w:type="dxa"/>
          </w:tcPr>
          <w:p w14:paraId="205F22DA" w14:textId="77777777" w:rsidR="002C733E" w:rsidRDefault="002C733E" w:rsidP="002C733E">
            <w:pPr>
              <w:pStyle w:val="Tnote"/>
              <w:ind w:right="-108"/>
              <w:rPr>
                <w:rFonts w:ascii="Arial" w:hAnsi="Arial" w:cs="Arial"/>
              </w:rPr>
            </w:pPr>
          </w:p>
          <w:p w14:paraId="0956C2D5" w14:textId="794EA8F6" w:rsidR="002C733E" w:rsidRPr="000A6ABA" w:rsidRDefault="002C733E" w:rsidP="002C733E">
            <w:pPr>
              <w:pStyle w:val="Tnote"/>
              <w:ind w:right="-96"/>
              <w:rPr>
                <w:rFonts w:ascii="Arial" w:hAnsi="Arial" w:cs="Arial"/>
              </w:rPr>
            </w:pPr>
            <w:r w:rsidRPr="0073419B">
              <w:rPr>
                <w:rFonts w:ascii="Arial" w:hAnsi="Arial" w:cs="Arial"/>
              </w:rPr>
              <w:fldChar w:fldCharType="begin"/>
            </w:r>
            <w:r w:rsidRPr="0073419B">
              <w:rPr>
                <w:rFonts w:ascii="Arial" w:hAnsi="Arial" w:cs="Arial"/>
              </w:rPr>
              <w:instrText xml:space="preserve"> REF _Ref353515393 \r \h </w:instrText>
            </w:r>
            <w:r>
              <w:rPr>
                <w:rFonts w:ascii="Arial" w:hAnsi="Arial" w:cs="Arial"/>
              </w:rPr>
              <w:instrText xml:space="preserve"> \* MERGEFORMAT </w:instrText>
            </w:r>
            <w:r w:rsidRPr="0073419B">
              <w:rPr>
                <w:rFonts w:ascii="Arial" w:hAnsi="Arial" w:cs="Arial"/>
              </w:rPr>
            </w:r>
            <w:r w:rsidRPr="0073419B">
              <w:rPr>
                <w:rFonts w:ascii="Arial" w:hAnsi="Arial" w:cs="Arial"/>
              </w:rPr>
              <w:fldChar w:fldCharType="separate"/>
            </w:r>
            <w:r w:rsidR="008208CB">
              <w:rPr>
                <w:rFonts w:ascii="Arial" w:hAnsi="Arial" w:cs="Arial"/>
              </w:rPr>
              <w:t>12</w:t>
            </w:r>
            <w:r w:rsidRPr="0073419B">
              <w:rPr>
                <w:rFonts w:ascii="Arial" w:hAnsi="Arial" w:cs="Arial"/>
              </w:rPr>
              <w:fldChar w:fldCharType="end"/>
            </w:r>
          </w:p>
        </w:tc>
        <w:tc>
          <w:tcPr>
            <w:tcW w:w="756" w:type="dxa"/>
          </w:tcPr>
          <w:p w14:paraId="607D0838" w14:textId="77777777" w:rsidR="002C733E" w:rsidRPr="000A6ABA" w:rsidRDefault="002C733E" w:rsidP="002C733E">
            <w:pPr>
              <w:pStyle w:val="Tdec"/>
              <w:ind w:right="0"/>
              <w:rPr>
                <w:rFonts w:ascii="Arial" w:hAnsi="Arial" w:cs="Arial"/>
              </w:rPr>
            </w:pPr>
          </w:p>
        </w:tc>
        <w:tc>
          <w:tcPr>
            <w:tcW w:w="1129" w:type="dxa"/>
            <w:vAlign w:val="center"/>
          </w:tcPr>
          <w:p w14:paraId="5AC0C7A8" w14:textId="77777777" w:rsidR="002C733E" w:rsidRDefault="002C733E" w:rsidP="002C733E">
            <w:pPr>
              <w:pStyle w:val="Tdec"/>
              <w:tabs>
                <w:tab w:val="clear" w:pos="993"/>
                <w:tab w:val="decimal" w:pos="1106"/>
              </w:tabs>
              <w:ind w:right="-98"/>
              <w:rPr>
                <w:rFonts w:ascii="Arial" w:hAnsi="Arial" w:cs="Arial"/>
              </w:rPr>
            </w:pPr>
          </w:p>
          <w:p w14:paraId="37B137F1" w14:textId="10E1C56C" w:rsidR="002C733E" w:rsidRPr="000A6ABA" w:rsidRDefault="002C733E" w:rsidP="002C733E">
            <w:pPr>
              <w:pStyle w:val="Tdec"/>
              <w:tabs>
                <w:tab w:val="clear" w:pos="993"/>
                <w:tab w:val="decimal" w:pos="1106"/>
              </w:tabs>
              <w:ind w:right="-98"/>
              <w:rPr>
                <w:rFonts w:ascii="Arial" w:hAnsi="Arial" w:cs="Arial"/>
              </w:rPr>
            </w:pPr>
            <w:r w:rsidRPr="0018361B">
              <w:rPr>
                <w:rFonts w:ascii="Arial" w:hAnsi="Arial" w:cs="Arial"/>
              </w:rPr>
              <w:t>(10</w:t>
            </w:r>
            <w:r>
              <w:rPr>
                <w:rFonts w:ascii="Arial" w:hAnsi="Arial" w:cs="Arial"/>
              </w:rPr>
              <w:t>1</w:t>
            </w:r>
            <w:r w:rsidRPr="0018361B">
              <w:rPr>
                <w:rFonts w:ascii="Arial" w:hAnsi="Arial" w:cs="Arial"/>
              </w:rPr>
              <w:t>)</w:t>
            </w:r>
          </w:p>
        </w:tc>
        <w:tc>
          <w:tcPr>
            <w:tcW w:w="1124" w:type="dxa"/>
            <w:vAlign w:val="center"/>
          </w:tcPr>
          <w:p w14:paraId="24BBEC19" w14:textId="77777777" w:rsidR="002C733E" w:rsidRPr="000A6ABA" w:rsidRDefault="002C733E" w:rsidP="002C733E">
            <w:pPr>
              <w:pStyle w:val="Tdec"/>
              <w:tabs>
                <w:tab w:val="clear" w:pos="993"/>
                <w:tab w:val="decimal" w:pos="1106"/>
              </w:tabs>
              <w:rPr>
                <w:rFonts w:ascii="Arial" w:hAnsi="Arial" w:cs="Arial"/>
              </w:rPr>
            </w:pPr>
          </w:p>
        </w:tc>
        <w:tc>
          <w:tcPr>
            <w:tcW w:w="1134" w:type="dxa"/>
            <w:vAlign w:val="center"/>
          </w:tcPr>
          <w:p w14:paraId="1079D786" w14:textId="77777777" w:rsidR="002C733E" w:rsidRDefault="002C733E" w:rsidP="002C733E">
            <w:pPr>
              <w:pStyle w:val="Tdec"/>
              <w:tabs>
                <w:tab w:val="clear" w:pos="993"/>
                <w:tab w:val="decimal" w:pos="1106"/>
              </w:tabs>
              <w:ind w:right="-98"/>
              <w:rPr>
                <w:rFonts w:ascii="Arial" w:hAnsi="Arial" w:cs="Arial"/>
              </w:rPr>
            </w:pPr>
          </w:p>
          <w:p w14:paraId="585D42DD" w14:textId="2D4DE99A" w:rsidR="002C733E" w:rsidRPr="000A6ABA" w:rsidRDefault="002C733E" w:rsidP="002C733E">
            <w:pPr>
              <w:spacing w:after="0"/>
              <w:ind w:right="-96"/>
              <w:jc w:val="right"/>
              <w:rPr>
                <w:rFonts w:ascii="Arial" w:hAnsi="Arial" w:cs="Arial"/>
              </w:rPr>
            </w:pPr>
            <w:r w:rsidRPr="0018361B">
              <w:rPr>
                <w:rFonts w:ascii="Arial" w:hAnsi="Arial" w:cs="Arial"/>
              </w:rPr>
              <w:t>(102)</w:t>
            </w:r>
          </w:p>
        </w:tc>
      </w:tr>
      <w:tr w:rsidR="002C733E" w:rsidRPr="000A6ABA" w14:paraId="7194980C" w14:textId="77777777" w:rsidTr="00364533">
        <w:trPr>
          <w:cantSplit/>
          <w:trHeight w:val="227"/>
          <w:jc w:val="center"/>
        </w:trPr>
        <w:tc>
          <w:tcPr>
            <w:tcW w:w="4740" w:type="dxa"/>
          </w:tcPr>
          <w:p w14:paraId="4698C685" w14:textId="5A854308" w:rsidR="002C733E" w:rsidRPr="000A6ABA" w:rsidRDefault="002C733E" w:rsidP="002C733E">
            <w:pPr>
              <w:pStyle w:val="Tnormal"/>
              <w:tabs>
                <w:tab w:val="clear" w:pos="284"/>
              </w:tabs>
              <w:ind w:left="-28"/>
              <w:rPr>
                <w:rFonts w:ascii="Arial" w:hAnsi="Arial"/>
                <w:b/>
              </w:rPr>
            </w:pPr>
            <w:r w:rsidRPr="000A6ABA">
              <w:rPr>
                <w:rFonts w:ascii="Arial" w:hAnsi="Arial"/>
                <w:b/>
              </w:rPr>
              <w:t>P</w:t>
            </w:r>
            <w:r>
              <w:rPr>
                <w:rFonts w:ascii="Arial" w:hAnsi="Arial"/>
                <w:b/>
              </w:rPr>
              <w:t>P</w:t>
            </w:r>
            <w:r w:rsidRPr="000A6ABA">
              <w:rPr>
                <w:rFonts w:ascii="Arial" w:hAnsi="Arial"/>
                <w:b/>
              </w:rPr>
              <w:t>ROVISIONS FOR LIABILITIES</w:t>
            </w:r>
          </w:p>
        </w:tc>
        <w:tc>
          <w:tcPr>
            <w:tcW w:w="789" w:type="dxa"/>
          </w:tcPr>
          <w:p w14:paraId="6E04C357" w14:textId="77777777" w:rsidR="002C733E" w:rsidRPr="000A6ABA" w:rsidRDefault="002C733E" w:rsidP="002C733E">
            <w:pPr>
              <w:pStyle w:val="Tnote"/>
              <w:rPr>
                <w:rFonts w:ascii="Arial" w:hAnsi="Arial" w:cs="Arial"/>
              </w:rPr>
            </w:pPr>
          </w:p>
        </w:tc>
        <w:tc>
          <w:tcPr>
            <w:tcW w:w="756" w:type="dxa"/>
          </w:tcPr>
          <w:p w14:paraId="47C6D771" w14:textId="77777777" w:rsidR="002C733E" w:rsidRPr="000A6ABA" w:rsidRDefault="002C733E" w:rsidP="002C733E">
            <w:pPr>
              <w:pStyle w:val="Tdec"/>
              <w:rPr>
                <w:rFonts w:ascii="Arial" w:hAnsi="Arial" w:cs="Arial"/>
              </w:rPr>
            </w:pPr>
          </w:p>
        </w:tc>
        <w:tc>
          <w:tcPr>
            <w:tcW w:w="1129" w:type="dxa"/>
          </w:tcPr>
          <w:p w14:paraId="3243E730" w14:textId="77777777" w:rsidR="002C733E" w:rsidRPr="000A6ABA" w:rsidRDefault="002C733E" w:rsidP="002C733E">
            <w:pPr>
              <w:pStyle w:val="Tdec"/>
              <w:tabs>
                <w:tab w:val="clear" w:pos="993"/>
                <w:tab w:val="decimal" w:pos="1106"/>
              </w:tabs>
              <w:ind w:right="33"/>
              <w:rPr>
                <w:rFonts w:ascii="Arial" w:hAnsi="Arial" w:cs="Arial"/>
              </w:rPr>
            </w:pPr>
          </w:p>
        </w:tc>
        <w:tc>
          <w:tcPr>
            <w:tcW w:w="1124" w:type="dxa"/>
          </w:tcPr>
          <w:p w14:paraId="7208EDCF" w14:textId="77777777" w:rsidR="002C733E" w:rsidRPr="000A6ABA" w:rsidRDefault="002C733E" w:rsidP="002C733E">
            <w:pPr>
              <w:pStyle w:val="Tdec"/>
              <w:tabs>
                <w:tab w:val="clear" w:pos="993"/>
                <w:tab w:val="decimal" w:pos="1106"/>
              </w:tabs>
              <w:rPr>
                <w:rFonts w:ascii="Arial" w:hAnsi="Arial" w:cs="Arial"/>
              </w:rPr>
            </w:pPr>
          </w:p>
        </w:tc>
        <w:tc>
          <w:tcPr>
            <w:tcW w:w="1134" w:type="dxa"/>
          </w:tcPr>
          <w:p w14:paraId="5B980214" w14:textId="77777777" w:rsidR="002C733E" w:rsidRPr="000A6ABA" w:rsidRDefault="002C733E" w:rsidP="002C733E">
            <w:pPr>
              <w:jc w:val="right"/>
              <w:rPr>
                <w:rFonts w:ascii="Arial" w:hAnsi="Arial" w:cs="Arial"/>
              </w:rPr>
            </w:pPr>
          </w:p>
        </w:tc>
      </w:tr>
      <w:tr w:rsidR="002C733E" w:rsidRPr="000A6ABA" w14:paraId="223DD3B3" w14:textId="77777777" w:rsidTr="00364533">
        <w:trPr>
          <w:cantSplit/>
          <w:trHeight w:val="227"/>
          <w:jc w:val="center"/>
        </w:trPr>
        <w:tc>
          <w:tcPr>
            <w:tcW w:w="4740" w:type="dxa"/>
          </w:tcPr>
          <w:p w14:paraId="6C99FBF1" w14:textId="77777777" w:rsidR="002C733E" w:rsidRPr="000A6ABA" w:rsidRDefault="002C733E" w:rsidP="002C733E">
            <w:pPr>
              <w:pStyle w:val="Tnormal"/>
              <w:tabs>
                <w:tab w:val="clear" w:pos="284"/>
              </w:tabs>
              <w:ind w:left="-28" w:firstLine="0"/>
              <w:rPr>
                <w:rFonts w:ascii="Arial" w:hAnsi="Arial" w:cs="Arial"/>
              </w:rPr>
            </w:pPr>
            <w:r w:rsidRPr="000A6ABA">
              <w:rPr>
                <w:rFonts w:ascii="Arial" w:hAnsi="Arial" w:cs="Arial"/>
              </w:rPr>
              <w:t>Pension fund deficit</w:t>
            </w:r>
          </w:p>
        </w:tc>
        <w:tc>
          <w:tcPr>
            <w:tcW w:w="789" w:type="dxa"/>
          </w:tcPr>
          <w:p w14:paraId="6A6348DB" w14:textId="59B4ECD6" w:rsidR="002C733E" w:rsidRPr="000A6ABA" w:rsidRDefault="002C733E" w:rsidP="002C733E">
            <w:pPr>
              <w:pStyle w:val="Tnote"/>
              <w:ind w:right="0"/>
              <w:rPr>
                <w:rFonts w:ascii="Arial" w:hAnsi="Arial" w:cs="Arial"/>
              </w:rPr>
            </w:pPr>
            <w:r w:rsidRPr="0073419B">
              <w:rPr>
                <w:rFonts w:ascii="Arial" w:hAnsi="Arial" w:cs="Arial"/>
              </w:rPr>
              <w:fldChar w:fldCharType="begin"/>
            </w:r>
            <w:r w:rsidRPr="0073419B">
              <w:rPr>
                <w:rFonts w:ascii="Arial" w:hAnsi="Arial" w:cs="Arial"/>
              </w:rPr>
              <w:instrText xml:space="preserve"> REF _Ref481570053 \r \h </w:instrText>
            </w:r>
            <w:r>
              <w:rPr>
                <w:rFonts w:ascii="Arial" w:hAnsi="Arial" w:cs="Arial"/>
              </w:rPr>
              <w:instrText xml:space="preserve"> \* MERGEFORMAT </w:instrText>
            </w:r>
            <w:r w:rsidRPr="0073419B">
              <w:rPr>
                <w:rFonts w:ascii="Arial" w:hAnsi="Arial" w:cs="Arial"/>
              </w:rPr>
            </w:r>
            <w:r w:rsidRPr="0073419B">
              <w:rPr>
                <w:rFonts w:ascii="Arial" w:hAnsi="Arial" w:cs="Arial"/>
              </w:rPr>
              <w:fldChar w:fldCharType="separate"/>
            </w:r>
            <w:r w:rsidR="008208CB">
              <w:rPr>
                <w:rFonts w:ascii="Arial" w:hAnsi="Arial" w:cs="Arial"/>
              </w:rPr>
              <w:t>15</w:t>
            </w:r>
            <w:r w:rsidRPr="0073419B">
              <w:rPr>
                <w:rFonts w:ascii="Arial" w:hAnsi="Arial" w:cs="Arial"/>
              </w:rPr>
              <w:fldChar w:fldCharType="end"/>
            </w:r>
          </w:p>
        </w:tc>
        <w:tc>
          <w:tcPr>
            <w:tcW w:w="756" w:type="dxa"/>
          </w:tcPr>
          <w:p w14:paraId="7DEEE095" w14:textId="77777777" w:rsidR="002C733E" w:rsidRPr="000A6ABA" w:rsidRDefault="002C733E" w:rsidP="002C733E">
            <w:pPr>
              <w:pStyle w:val="Tnormal"/>
              <w:ind w:firstLine="0"/>
              <w:rPr>
                <w:rFonts w:ascii="Arial" w:hAnsi="Arial" w:cs="Arial"/>
              </w:rPr>
            </w:pPr>
          </w:p>
        </w:tc>
        <w:tc>
          <w:tcPr>
            <w:tcW w:w="1129" w:type="dxa"/>
          </w:tcPr>
          <w:p w14:paraId="502AAAF7" w14:textId="514B22BF" w:rsidR="002C733E" w:rsidRPr="000A6ABA" w:rsidRDefault="002C733E" w:rsidP="002C733E">
            <w:pPr>
              <w:pStyle w:val="Tdec"/>
              <w:tabs>
                <w:tab w:val="clear" w:pos="993"/>
                <w:tab w:val="decimal" w:pos="1040"/>
              </w:tabs>
              <w:ind w:right="33"/>
              <w:rPr>
                <w:rFonts w:ascii="Arial" w:hAnsi="Arial" w:cs="Arial"/>
              </w:rPr>
            </w:pPr>
            <w:r w:rsidRPr="00775116">
              <w:rPr>
                <w:rFonts w:ascii="Arial" w:hAnsi="Arial" w:cs="Arial"/>
              </w:rPr>
              <w:t>(8</w:t>
            </w:r>
            <w:r>
              <w:rPr>
                <w:rFonts w:ascii="Arial" w:hAnsi="Arial" w:cs="Arial"/>
              </w:rPr>
              <w:t>2</w:t>
            </w:r>
            <w:r w:rsidRPr="00775116">
              <w:rPr>
                <w:rFonts w:ascii="Arial" w:hAnsi="Arial" w:cs="Arial"/>
              </w:rPr>
              <w:t>,</w:t>
            </w:r>
            <w:r>
              <w:rPr>
                <w:rFonts w:ascii="Arial" w:hAnsi="Arial" w:cs="Arial"/>
              </w:rPr>
              <w:t>483</w:t>
            </w:r>
            <w:r w:rsidRPr="00775116">
              <w:rPr>
                <w:rFonts w:ascii="Arial" w:hAnsi="Arial" w:cs="Arial"/>
              </w:rPr>
              <w:t>)</w:t>
            </w:r>
          </w:p>
        </w:tc>
        <w:tc>
          <w:tcPr>
            <w:tcW w:w="1124" w:type="dxa"/>
          </w:tcPr>
          <w:p w14:paraId="0FEDA2DF" w14:textId="77777777" w:rsidR="002C733E" w:rsidRPr="000A6ABA" w:rsidRDefault="002C733E" w:rsidP="002C733E">
            <w:pPr>
              <w:pStyle w:val="Tdec"/>
              <w:tabs>
                <w:tab w:val="clear" w:pos="993"/>
                <w:tab w:val="decimal" w:pos="1106"/>
              </w:tabs>
              <w:rPr>
                <w:rFonts w:ascii="Arial" w:hAnsi="Arial" w:cs="Arial"/>
              </w:rPr>
            </w:pPr>
          </w:p>
        </w:tc>
        <w:tc>
          <w:tcPr>
            <w:tcW w:w="1134" w:type="dxa"/>
          </w:tcPr>
          <w:p w14:paraId="2A8DF006" w14:textId="373001E1" w:rsidR="002C733E" w:rsidRPr="000A6ABA" w:rsidRDefault="002C733E" w:rsidP="002C733E">
            <w:pPr>
              <w:jc w:val="right"/>
              <w:rPr>
                <w:rFonts w:ascii="Arial" w:hAnsi="Arial" w:cs="Arial"/>
              </w:rPr>
            </w:pPr>
            <w:r w:rsidRPr="00775116">
              <w:rPr>
                <w:rFonts w:ascii="Arial" w:hAnsi="Arial" w:cs="Arial"/>
              </w:rPr>
              <w:t>(86,613)</w:t>
            </w:r>
          </w:p>
        </w:tc>
      </w:tr>
      <w:tr w:rsidR="002C733E" w:rsidRPr="000A6ABA" w14:paraId="407113E2" w14:textId="77777777" w:rsidTr="00364533">
        <w:trPr>
          <w:cantSplit/>
          <w:trHeight w:val="227"/>
          <w:jc w:val="center"/>
        </w:trPr>
        <w:tc>
          <w:tcPr>
            <w:tcW w:w="4740" w:type="dxa"/>
          </w:tcPr>
          <w:p w14:paraId="38EF3260" w14:textId="77777777" w:rsidR="002C733E" w:rsidRPr="000A6ABA" w:rsidRDefault="002C733E" w:rsidP="002C733E">
            <w:pPr>
              <w:pStyle w:val="Tnormal"/>
              <w:tabs>
                <w:tab w:val="clear" w:pos="284"/>
              </w:tabs>
              <w:ind w:left="-28" w:firstLine="0"/>
              <w:rPr>
                <w:rFonts w:ascii="Arial" w:hAnsi="Arial" w:cs="Arial"/>
              </w:rPr>
            </w:pPr>
            <w:r w:rsidRPr="000A6ABA">
              <w:rPr>
                <w:rFonts w:ascii="Arial" w:hAnsi="Arial" w:cs="Arial"/>
              </w:rPr>
              <w:t>Restructuring Provision</w:t>
            </w:r>
          </w:p>
        </w:tc>
        <w:tc>
          <w:tcPr>
            <w:tcW w:w="789" w:type="dxa"/>
          </w:tcPr>
          <w:p w14:paraId="4B6C5721" w14:textId="0CEEB72B" w:rsidR="002C733E" w:rsidRPr="000A6ABA" w:rsidRDefault="002C733E" w:rsidP="002C733E">
            <w:pPr>
              <w:pStyle w:val="Tnote"/>
              <w:ind w:right="0"/>
              <w:rPr>
                <w:rFonts w:ascii="Arial" w:hAnsi="Arial" w:cs="Arial"/>
              </w:rPr>
            </w:pPr>
            <w:r w:rsidRPr="0073419B">
              <w:rPr>
                <w:rFonts w:ascii="Arial" w:hAnsi="Arial" w:cs="Arial"/>
              </w:rPr>
              <w:fldChar w:fldCharType="begin"/>
            </w:r>
            <w:r w:rsidRPr="0073419B">
              <w:rPr>
                <w:rFonts w:ascii="Arial" w:hAnsi="Arial" w:cs="Arial"/>
              </w:rPr>
              <w:instrText xml:space="preserve"> REF _Ref417543919 \r \h </w:instrText>
            </w:r>
            <w:r>
              <w:rPr>
                <w:rFonts w:ascii="Arial" w:hAnsi="Arial" w:cs="Arial"/>
              </w:rPr>
              <w:instrText xml:space="preserve"> \* MERGEFORMAT </w:instrText>
            </w:r>
            <w:r w:rsidRPr="0073419B">
              <w:rPr>
                <w:rFonts w:ascii="Arial" w:hAnsi="Arial" w:cs="Arial"/>
              </w:rPr>
            </w:r>
            <w:r w:rsidRPr="0073419B">
              <w:rPr>
                <w:rFonts w:ascii="Arial" w:hAnsi="Arial" w:cs="Arial"/>
              </w:rPr>
              <w:fldChar w:fldCharType="separate"/>
            </w:r>
            <w:r w:rsidR="008208CB">
              <w:rPr>
                <w:rFonts w:ascii="Arial" w:hAnsi="Arial" w:cs="Arial"/>
              </w:rPr>
              <w:t>14</w:t>
            </w:r>
            <w:r w:rsidRPr="0073419B">
              <w:rPr>
                <w:rFonts w:ascii="Arial" w:hAnsi="Arial" w:cs="Arial"/>
              </w:rPr>
              <w:fldChar w:fldCharType="end"/>
            </w:r>
          </w:p>
        </w:tc>
        <w:tc>
          <w:tcPr>
            <w:tcW w:w="756" w:type="dxa"/>
          </w:tcPr>
          <w:p w14:paraId="1657670E" w14:textId="77777777" w:rsidR="002C733E" w:rsidRPr="000A6ABA" w:rsidRDefault="002C733E" w:rsidP="002C733E">
            <w:pPr>
              <w:pStyle w:val="Tnormal"/>
              <w:ind w:firstLine="0"/>
              <w:rPr>
                <w:rFonts w:ascii="Arial" w:hAnsi="Arial" w:cs="Arial"/>
              </w:rPr>
            </w:pPr>
          </w:p>
        </w:tc>
        <w:tc>
          <w:tcPr>
            <w:tcW w:w="1129" w:type="dxa"/>
            <w:tcBorders>
              <w:bottom w:val="single" w:sz="4" w:space="0" w:color="auto"/>
            </w:tcBorders>
          </w:tcPr>
          <w:p w14:paraId="3219444D" w14:textId="34D3C8D7" w:rsidR="002C733E" w:rsidRPr="000A6ABA" w:rsidRDefault="002C733E" w:rsidP="002C733E">
            <w:pPr>
              <w:pStyle w:val="Tdec"/>
              <w:tabs>
                <w:tab w:val="clear" w:pos="993"/>
                <w:tab w:val="decimal" w:pos="1040"/>
              </w:tabs>
              <w:ind w:right="33"/>
              <w:rPr>
                <w:rFonts w:ascii="Arial" w:hAnsi="Arial" w:cs="Arial"/>
              </w:rPr>
            </w:pPr>
            <w:r w:rsidRPr="0018361B">
              <w:rPr>
                <w:rFonts w:ascii="Arial" w:hAnsi="Arial" w:cs="Arial"/>
              </w:rPr>
              <w:t>(2</w:t>
            </w:r>
            <w:r>
              <w:rPr>
                <w:rFonts w:ascii="Arial" w:hAnsi="Arial" w:cs="Arial"/>
              </w:rPr>
              <w:t>83</w:t>
            </w:r>
            <w:r w:rsidRPr="0018361B">
              <w:rPr>
                <w:rFonts w:ascii="Arial" w:hAnsi="Arial" w:cs="Arial"/>
              </w:rPr>
              <w:t>)</w:t>
            </w:r>
          </w:p>
        </w:tc>
        <w:tc>
          <w:tcPr>
            <w:tcW w:w="1124" w:type="dxa"/>
          </w:tcPr>
          <w:p w14:paraId="0E5E0B01" w14:textId="77777777" w:rsidR="002C733E" w:rsidRPr="000A6ABA" w:rsidRDefault="002C733E" w:rsidP="002C733E">
            <w:pPr>
              <w:pStyle w:val="Tdec"/>
              <w:tabs>
                <w:tab w:val="clear" w:pos="993"/>
                <w:tab w:val="decimal" w:pos="1106"/>
              </w:tabs>
              <w:rPr>
                <w:rFonts w:ascii="Arial" w:hAnsi="Arial" w:cs="Arial"/>
              </w:rPr>
            </w:pPr>
          </w:p>
        </w:tc>
        <w:tc>
          <w:tcPr>
            <w:tcW w:w="1134" w:type="dxa"/>
            <w:tcBorders>
              <w:bottom w:val="single" w:sz="4" w:space="0" w:color="auto"/>
            </w:tcBorders>
          </w:tcPr>
          <w:p w14:paraId="48D8CE59" w14:textId="66583416" w:rsidR="002C733E" w:rsidRPr="000A6ABA" w:rsidRDefault="002C733E" w:rsidP="002C733E">
            <w:pPr>
              <w:jc w:val="right"/>
              <w:rPr>
                <w:rFonts w:ascii="Arial" w:hAnsi="Arial" w:cs="Arial"/>
              </w:rPr>
            </w:pPr>
            <w:r w:rsidRPr="0018361B">
              <w:rPr>
                <w:rFonts w:ascii="Arial" w:hAnsi="Arial" w:cs="Arial"/>
              </w:rPr>
              <w:t>(222)</w:t>
            </w:r>
          </w:p>
        </w:tc>
      </w:tr>
      <w:tr w:rsidR="002C733E" w:rsidRPr="000A6ABA" w14:paraId="4E54BFD0" w14:textId="77777777" w:rsidTr="00364533">
        <w:trPr>
          <w:cantSplit/>
          <w:trHeight w:val="227"/>
          <w:jc w:val="center"/>
        </w:trPr>
        <w:tc>
          <w:tcPr>
            <w:tcW w:w="4740" w:type="dxa"/>
          </w:tcPr>
          <w:p w14:paraId="4D149FFD" w14:textId="77777777" w:rsidR="002C733E" w:rsidRPr="000A6ABA" w:rsidRDefault="002C733E" w:rsidP="002C733E">
            <w:pPr>
              <w:pStyle w:val="Tnormal"/>
              <w:rPr>
                <w:rFonts w:ascii="Arial" w:hAnsi="Arial"/>
              </w:rPr>
            </w:pPr>
          </w:p>
        </w:tc>
        <w:tc>
          <w:tcPr>
            <w:tcW w:w="789" w:type="dxa"/>
          </w:tcPr>
          <w:p w14:paraId="2B4A936A" w14:textId="77777777" w:rsidR="002C733E" w:rsidRPr="000A6ABA" w:rsidRDefault="002C733E" w:rsidP="002C733E">
            <w:pPr>
              <w:pStyle w:val="Tnote"/>
              <w:rPr>
                <w:rFonts w:ascii="Arial" w:hAnsi="Arial" w:cs="Arial"/>
              </w:rPr>
            </w:pPr>
          </w:p>
        </w:tc>
        <w:tc>
          <w:tcPr>
            <w:tcW w:w="756" w:type="dxa"/>
          </w:tcPr>
          <w:p w14:paraId="67060F90" w14:textId="77777777" w:rsidR="002C733E" w:rsidRPr="000A6ABA" w:rsidRDefault="002C733E" w:rsidP="002C733E">
            <w:pPr>
              <w:pStyle w:val="Tnormal"/>
              <w:ind w:firstLine="0"/>
              <w:rPr>
                <w:rFonts w:ascii="Arial" w:hAnsi="Arial" w:cs="Arial"/>
              </w:rPr>
            </w:pPr>
          </w:p>
        </w:tc>
        <w:tc>
          <w:tcPr>
            <w:tcW w:w="1129" w:type="dxa"/>
            <w:tcBorders>
              <w:bottom w:val="single" w:sz="4" w:space="0" w:color="auto"/>
            </w:tcBorders>
          </w:tcPr>
          <w:p w14:paraId="6E900125" w14:textId="622DC6A6" w:rsidR="002C733E" w:rsidRPr="000A6ABA" w:rsidRDefault="002C733E" w:rsidP="002C733E">
            <w:pPr>
              <w:pStyle w:val="Tdec"/>
              <w:tabs>
                <w:tab w:val="clear" w:pos="993"/>
                <w:tab w:val="decimal" w:pos="1106"/>
              </w:tabs>
              <w:ind w:right="33"/>
              <w:rPr>
                <w:rFonts w:ascii="Arial" w:hAnsi="Arial" w:cs="Arial"/>
              </w:rPr>
            </w:pPr>
            <w:r w:rsidRPr="00775116">
              <w:rPr>
                <w:rFonts w:ascii="Arial" w:hAnsi="Arial" w:cs="Arial"/>
              </w:rPr>
              <w:t>(8</w:t>
            </w:r>
            <w:r>
              <w:rPr>
                <w:rFonts w:ascii="Arial" w:hAnsi="Arial" w:cs="Arial"/>
              </w:rPr>
              <w:t>2</w:t>
            </w:r>
            <w:r w:rsidRPr="00775116">
              <w:rPr>
                <w:rFonts w:ascii="Arial" w:hAnsi="Arial" w:cs="Arial"/>
              </w:rPr>
              <w:t>,</w:t>
            </w:r>
            <w:r>
              <w:rPr>
                <w:rFonts w:ascii="Arial" w:hAnsi="Arial" w:cs="Arial"/>
              </w:rPr>
              <w:t>766</w:t>
            </w:r>
            <w:r w:rsidRPr="00775116">
              <w:rPr>
                <w:rFonts w:ascii="Arial" w:hAnsi="Arial" w:cs="Arial"/>
              </w:rPr>
              <w:t>)</w:t>
            </w:r>
          </w:p>
        </w:tc>
        <w:tc>
          <w:tcPr>
            <w:tcW w:w="1124" w:type="dxa"/>
            <w:vAlign w:val="center"/>
          </w:tcPr>
          <w:p w14:paraId="2588CF9F" w14:textId="77777777" w:rsidR="002C733E" w:rsidRPr="000A6ABA" w:rsidRDefault="002C733E" w:rsidP="002C733E">
            <w:pPr>
              <w:pStyle w:val="Tdec"/>
              <w:tabs>
                <w:tab w:val="clear" w:pos="993"/>
                <w:tab w:val="decimal" w:pos="1106"/>
              </w:tabs>
              <w:rPr>
                <w:rFonts w:ascii="Arial" w:hAnsi="Arial" w:cs="Arial"/>
              </w:rPr>
            </w:pPr>
          </w:p>
        </w:tc>
        <w:tc>
          <w:tcPr>
            <w:tcW w:w="1134" w:type="dxa"/>
            <w:tcBorders>
              <w:bottom w:val="single" w:sz="4" w:space="0" w:color="auto"/>
            </w:tcBorders>
          </w:tcPr>
          <w:p w14:paraId="0C91BEE3" w14:textId="1DBF4470" w:rsidR="002C733E" w:rsidRPr="000A6ABA" w:rsidRDefault="002C733E" w:rsidP="002C733E">
            <w:pPr>
              <w:jc w:val="right"/>
              <w:rPr>
                <w:rFonts w:ascii="Arial" w:hAnsi="Arial" w:cs="Arial"/>
              </w:rPr>
            </w:pPr>
            <w:r w:rsidRPr="00775116">
              <w:rPr>
                <w:rFonts w:ascii="Arial" w:hAnsi="Arial" w:cs="Arial"/>
              </w:rPr>
              <w:t>(86,835)</w:t>
            </w:r>
          </w:p>
        </w:tc>
      </w:tr>
      <w:tr w:rsidR="002C733E" w:rsidRPr="000A6ABA" w14:paraId="53890467" w14:textId="77777777" w:rsidTr="00364533">
        <w:tblPrEx>
          <w:tblCellMar>
            <w:left w:w="108" w:type="dxa"/>
            <w:right w:w="108" w:type="dxa"/>
          </w:tblCellMar>
        </w:tblPrEx>
        <w:trPr>
          <w:cantSplit/>
          <w:trHeight w:val="227"/>
          <w:jc w:val="center"/>
        </w:trPr>
        <w:tc>
          <w:tcPr>
            <w:tcW w:w="4740" w:type="dxa"/>
            <w:vAlign w:val="center"/>
          </w:tcPr>
          <w:p w14:paraId="244F74FE" w14:textId="77777777" w:rsidR="002C733E" w:rsidRPr="000A6ABA" w:rsidRDefault="002C733E" w:rsidP="002C733E">
            <w:pPr>
              <w:pStyle w:val="Tnormal"/>
              <w:tabs>
                <w:tab w:val="clear" w:pos="284"/>
              </w:tabs>
              <w:ind w:left="-108" w:firstLine="0"/>
              <w:rPr>
                <w:rFonts w:ascii="Arial" w:hAnsi="Arial"/>
                <w:b/>
              </w:rPr>
            </w:pPr>
            <w:r w:rsidRPr="000A6ABA">
              <w:rPr>
                <w:rFonts w:ascii="Arial" w:hAnsi="Arial"/>
                <w:b/>
              </w:rPr>
              <w:t>TOTAL NET LIABILITIES</w:t>
            </w:r>
          </w:p>
        </w:tc>
        <w:tc>
          <w:tcPr>
            <w:tcW w:w="789" w:type="dxa"/>
            <w:vAlign w:val="center"/>
          </w:tcPr>
          <w:p w14:paraId="1747F35E" w14:textId="77777777" w:rsidR="002C733E" w:rsidRPr="000A6ABA" w:rsidRDefault="002C733E" w:rsidP="002C733E">
            <w:pPr>
              <w:pStyle w:val="Tnote"/>
              <w:rPr>
                <w:rFonts w:ascii="Arial" w:hAnsi="Arial" w:cs="Arial"/>
              </w:rPr>
            </w:pPr>
          </w:p>
        </w:tc>
        <w:tc>
          <w:tcPr>
            <w:tcW w:w="756" w:type="dxa"/>
            <w:vAlign w:val="center"/>
          </w:tcPr>
          <w:p w14:paraId="3E500E60" w14:textId="77777777" w:rsidR="002C733E" w:rsidRPr="000A6ABA" w:rsidRDefault="002C733E" w:rsidP="002C733E">
            <w:pPr>
              <w:pStyle w:val="Tdec"/>
              <w:rPr>
                <w:rFonts w:ascii="Arial" w:hAnsi="Arial" w:cs="Arial"/>
              </w:rPr>
            </w:pPr>
          </w:p>
        </w:tc>
        <w:tc>
          <w:tcPr>
            <w:tcW w:w="1129" w:type="dxa"/>
            <w:tcBorders>
              <w:top w:val="single" w:sz="4" w:space="0" w:color="auto"/>
              <w:bottom w:val="double" w:sz="4" w:space="0" w:color="auto"/>
            </w:tcBorders>
          </w:tcPr>
          <w:p w14:paraId="20445FAE" w14:textId="5DF08E63" w:rsidR="002C733E" w:rsidRPr="000A6ABA" w:rsidRDefault="002C733E" w:rsidP="00F96252">
            <w:pPr>
              <w:pStyle w:val="Tdec"/>
              <w:tabs>
                <w:tab w:val="clear" w:pos="993"/>
                <w:tab w:val="decimal" w:pos="1106"/>
              </w:tabs>
              <w:ind w:right="-98"/>
              <w:rPr>
                <w:rFonts w:ascii="Arial" w:hAnsi="Arial" w:cs="Arial"/>
                <w:b/>
                <w:bCs/>
              </w:rPr>
            </w:pPr>
            <w:r w:rsidRPr="00055E2B">
              <w:rPr>
                <w:rFonts w:ascii="Arial" w:hAnsi="Arial" w:cs="Arial"/>
                <w:b/>
                <w:bCs/>
              </w:rPr>
              <w:t>(6</w:t>
            </w:r>
            <w:r>
              <w:rPr>
                <w:rFonts w:ascii="Arial" w:hAnsi="Arial" w:cs="Arial"/>
                <w:b/>
                <w:bCs/>
              </w:rPr>
              <w:t>2</w:t>
            </w:r>
            <w:r w:rsidRPr="00055E2B">
              <w:rPr>
                <w:rFonts w:ascii="Arial" w:hAnsi="Arial" w:cs="Arial"/>
                <w:b/>
                <w:bCs/>
              </w:rPr>
              <w:t>,</w:t>
            </w:r>
            <w:r>
              <w:rPr>
                <w:rFonts w:ascii="Arial" w:hAnsi="Arial" w:cs="Arial"/>
                <w:b/>
                <w:bCs/>
              </w:rPr>
              <w:t>81</w:t>
            </w:r>
            <w:r w:rsidR="00F96252">
              <w:rPr>
                <w:rFonts w:ascii="Arial" w:hAnsi="Arial" w:cs="Arial"/>
                <w:b/>
                <w:bCs/>
              </w:rPr>
              <w:t>0</w:t>
            </w:r>
            <w:r w:rsidRPr="00055E2B">
              <w:rPr>
                <w:rFonts w:ascii="Arial" w:hAnsi="Arial" w:cs="Arial"/>
                <w:b/>
                <w:bCs/>
              </w:rPr>
              <w:t>)</w:t>
            </w:r>
          </w:p>
        </w:tc>
        <w:tc>
          <w:tcPr>
            <w:tcW w:w="1124" w:type="dxa"/>
            <w:vAlign w:val="center"/>
          </w:tcPr>
          <w:p w14:paraId="7A1751C7" w14:textId="77777777" w:rsidR="002C733E" w:rsidRPr="000A6ABA" w:rsidRDefault="002C733E" w:rsidP="002C733E">
            <w:pPr>
              <w:pStyle w:val="Tdec"/>
              <w:tabs>
                <w:tab w:val="clear" w:pos="993"/>
                <w:tab w:val="decimal" w:pos="1106"/>
              </w:tabs>
              <w:rPr>
                <w:rFonts w:ascii="Arial" w:hAnsi="Arial" w:cs="Arial"/>
                <w:b/>
              </w:rPr>
            </w:pPr>
          </w:p>
        </w:tc>
        <w:tc>
          <w:tcPr>
            <w:tcW w:w="1134" w:type="dxa"/>
            <w:tcBorders>
              <w:top w:val="single" w:sz="4" w:space="0" w:color="auto"/>
              <w:bottom w:val="double" w:sz="4" w:space="0" w:color="auto"/>
            </w:tcBorders>
          </w:tcPr>
          <w:p w14:paraId="6BA928A4" w14:textId="23CD9332" w:rsidR="002C733E" w:rsidRPr="000A6ABA" w:rsidRDefault="002C733E" w:rsidP="002C733E">
            <w:pPr>
              <w:ind w:right="-108"/>
              <w:jc w:val="right"/>
              <w:rPr>
                <w:rFonts w:ascii="Arial" w:hAnsi="Arial" w:cs="Arial"/>
                <w:b/>
                <w:bCs/>
              </w:rPr>
            </w:pPr>
            <w:r w:rsidRPr="00055E2B">
              <w:rPr>
                <w:rFonts w:ascii="Arial" w:hAnsi="Arial" w:cs="Arial"/>
                <w:b/>
                <w:bCs/>
              </w:rPr>
              <w:t>(69,</w:t>
            </w:r>
            <w:r>
              <w:rPr>
                <w:rFonts w:ascii="Arial" w:hAnsi="Arial" w:cs="Arial"/>
                <w:b/>
                <w:bCs/>
              </w:rPr>
              <w:t>507</w:t>
            </w:r>
            <w:r w:rsidRPr="00055E2B">
              <w:rPr>
                <w:rFonts w:ascii="Arial" w:hAnsi="Arial" w:cs="Arial"/>
                <w:b/>
                <w:bCs/>
              </w:rPr>
              <w:t>)</w:t>
            </w:r>
          </w:p>
        </w:tc>
      </w:tr>
      <w:tr w:rsidR="002C733E" w:rsidRPr="000A6ABA" w14:paraId="6FBC2CF5" w14:textId="77777777" w:rsidTr="00364533">
        <w:trPr>
          <w:cantSplit/>
          <w:trHeight w:val="281"/>
          <w:jc w:val="center"/>
        </w:trPr>
        <w:tc>
          <w:tcPr>
            <w:tcW w:w="4740" w:type="dxa"/>
          </w:tcPr>
          <w:p w14:paraId="4A7AC1C1" w14:textId="77777777" w:rsidR="002C733E" w:rsidRPr="000A6ABA" w:rsidRDefault="002C733E" w:rsidP="002C733E">
            <w:pPr>
              <w:pStyle w:val="Tnormal"/>
              <w:rPr>
                <w:rFonts w:ascii="Arial" w:hAnsi="Arial"/>
              </w:rPr>
            </w:pPr>
          </w:p>
        </w:tc>
        <w:tc>
          <w:tcPr>
            <w:tcW w:w="789" w:type="dxa"/>
          </w:tcPr>
          <w:p w14:paraId="6267D6E3" w14:textId="77777777" w:rsidR="002C733E" w:rsidRPr="000A6ABA" w:rsidRDefault="002C733E" w:rsidP="002C733E">
            <w:pPr>
              <w:pStyle w:val="Tnote"/>
              <w:rPr>
                <w:rFonts w:ascii="Arial" w:hAnsi="Arial" w:cs="Arial"/>
              </w:rPr>
            </w:pPr>
          </w:p>
        </w:tc>
        <w:tc>
          <w:tcPr>
            <w:tcW w:w="756" w:type="dxa"/>
          </w:tcPr>
          <w:p w14:paraId="44ABB122" w14:textId="77777777" w:rsidR="002C733E" w:rsidRPr="000A6ABA" w:rsidRDefault="002C733E" w:rsidP="002C733E">
            <w:pPr>
              <w:pStyle w:val="Tdec"/>
              <w:rPr>
                <w:rFonts w:ascii="Arial" w:hAnsi="Arial" w:cs="Arial"/>
              </w:rPr>
            </w:pPr>
          </w:p>
        </w:tc>
        <w:tc>
          <w:tcPr>
            <w:tcW w:w="1129" w:type="dxa"/>
          </w:tcPr>
          <w:p w14:paraId="09B74A0F" w14:textId="77777777" w:rsidR="002C733E" w:rsidRPr="000A6ABA" w:rsidRDefault="002C733E" w:rsidP="002C733E">
            <w:pPr>
              <w:pStyle w:val="Tdec"/>
              <w:tabs>
                <w:tab w:val="clear" w:pos="993"/>
                <w:tab w:val="decimal" w:pos="1106"/>
              </w:tabs>
              <w:ind w:right="33"/>
              <w:rPr>
                <w:rFonts w:ascii="Arial" w:hAnsi="Arial" w:cs="Arial"/>
                <w:bCs/>
              </w:rPr>
            </w:pPr>
          </w:p>
        </w:tc>
        <w:tc>
          <w:tcPr>
            <w:tcW w:w="1124" w:type="dxa"/>
          </w:tcPr>
          <w:p w14:paraId="57A0D9B8" w14:textId="77777777" w:rsidR="002C733E" w:rsidRPr="000A6ABA" w:rsidRDefault="002C733E" w:rsidP="002C733E">
            <w:pPr>
              <w:pStyle w:val="Tdec"/>
              <w:tabs>
                <w:tab w:val="clear" w:pos="993"/>
                <w:tab w:val="decimal" w:pos="1106"/>
              </w:tabs>
              <w:rPr>
                <w:rFonts w:ascii="Arial" w:hAnsi="Arial" w:cs="Arial"/>
                <w:bCs/>
              </w:rPr>
            </w:pPr>
          </w:p>
        </w:tc>
        <w:tc>
          <w:tcPr>
            <w:tcW w:w="1134" w:type="dxa"/>
          </w:tcPr>
          <w:p w14:paraId="50CD517E" w14:textId="77777777" w:rsidR="002C733E" w:rsidRPr="000A6ABA" w:rsidRDefault="002C733E" w:rsidP="002C733E">
            <w:pPr>
              <w:jc w:val="right"/>
              <w:rPr>
                <w:rFonts w:ascii="Arial" w:hAnsi="Arial" w:cs="Arial"/>
                <w:b/>
                <w:bCs/>
              </w:rPr>
            </w:pPr>
          </w:p>
        </w:tc>
      </w:tr>
      <w:tr w:rsidR="002C733E" w:rsidRPr="000A6ABA" w14:paraId="09F522D4" w14:textId="77777777" w:rsidTr="00364533">
        <w:trPr>
          <w:cantSplit/>
          <w:trHeight w:val="227"/>
          <w:jc w:val="center"/>
        </w:trPr>
        <w:tc>
          <w:tcPr>
            <w:tcW w:w="4740" w:type="dxa"/>
          </w:tcPr>
          <w:p w14:paraId="21159935" w14:textId="77777777" w:rsidR="002C733E" w:rsidRPr="000A6ABA" w:rsidRDefault="002C733E" w:rsidP="002C733E">
            <w:pPr>
              <w:pStyle w:val="Tnormal"/>
              <w:rPr>
                <w:rFonts w:ascii="Arial" w:hAnsi="Arial"/>
                <w:b/>
              </w:rPr>
            </w:pPr>
            <w:r w:rsidRPr="000A6ABA">
              <w:rPr>
                <w:rFonts w:ascii="Arial" w:hAnsi="Arial"/>
                <w:b/>
              </w:rPr>
              <w:t>ACCUMULATED FUNDS</w:t>
            </w:r>
          </w:p>
        </w:tc>
        <w:tc>
          <w:tcPr>
            <w:tcW w:w="789" w:type="dxa"/>
          </w:tcPr>
          <w:p w14:paraId="54A356CD" w14:textId="3F9FA1B9" w:rsidR="002C733E" w:rsidRPr="000A6ABA" w:rsidRDefault="002C733E" w:rsidP="002C733E">
            <w:pPr>
              <w:pStyle w:val="Tnote"/>
              <w:rPr>
                <w:rFonts w:ascii="Arial" w:hAnsi="Arial" w:cs="Arial"/>
              </w:rPr>
            </w:pPr>
          </w:p>
        </w:tc>
        <w:tc>
          <w:tcPr>
            <w:tcW w:w="756" w:type="dxa"/>
          </w:tcPr>
          <w:p w14:paraId="1945DA6E" w14:textId="77777777" w:rsidR="002C733E" w:rsidRPr="000A6ABA" w:rsidRDefault="002C733E" w:rsidP="002C733E">
            <w:pPr>
              <w:pStyle w:val="Tdec"/>
              <w:rPr>
                <w:rFonts w:ascii="Arial" w:hAnsi="Arial" w:cs="Arial"/>
              </w:rPr>
            </w:pPr>
          </w:p>
        </w:tc>
        <w:tc>
          <w:tcPr>
            <w:tcW w:w="1129" w:type="dxa"/>
          </w:tcPr>
          <w:p w14:paraId="27D96D47" w14:textId="77777777" w:rsidR="002C733E" w:rsidRPr="000A6ABA" w:rsidRDefault="002C733E" w:rsidP="002C733E">
            <w:pPr>
              <w:pStyle w:val="Tdec"/>
              <w:tabs>
                <w:tab w:val="clear" w:pos="993"/>
                <w:tab w:val="decimal" w:pos="1106"/>
              </w:tabs>
              <w:ind w:right="33"/>
              <w:rPr>
                <w:rFonts w:ascii="Arial" w:hAnsi="Arial" w:cs="Arial"/>
                <w:bCs/>
              </w:rPr>
            </w:pPr>
          </w:p>
        </w:tc>
        <w:tc>
          <w:tcPr>
            <w:tcW w:w="1124" w:type="dxa"/>
          </w:tcPr>
          <w:p w14:paraId="5B4202ED" w14:textId="77777777" w:rsidR="002C733E" w:rsidRPr="000A6ABA" w:rsidRDefault="002C733E" w:rsidP="002C733E">
            <w:pPr>
              <w:pStyle w:val="Tdec"/>
              <w:tabs>
                <w:tab w:val="clear" w:pos="993"/>
                <w:tab w:val="decimal" w:pos="1106"/>
              </w:tabs>
              <w:rPr>
                <w:rFonts w:ascii="Arial" w:hAnsi="Arial" w:cs="Arial"/>
                <w:bCs/>
              </w:rPr>
            </w:pPr>
          </w:p>
        </w:tc>
        <w:tc>
          <w:tcPr>
            <w:tcW w:w="1134" w:type="dxa"/>
          </w:tcPr>
          <w:p w14:paraId="0E77188A" w14:textId="77777777" w:rsidR="002C733E" w:rsidRPr="000A6ABA" w:rsidRDefault="002C733E" w:rsidP="002C733E">
            <w:pPr>
              <w:jc w:val="right"/>
            </w:pPr>
          </w:p>
        </w:tc>
      </w:tr>
      <w:tr w:rsidR="002C733E" w:rsidRPr="000A6ABA" w14:paraId="287A80BF" w14:textId="77777777" w:rsidTr="00364533">
        <w:trPr>
          <w:cantSplit/>
          <w:trHeight w:val="227"/>
          <w:jc w:val="center"/>
        </w:trPr>
        <w:tc>
          <w:tcPr>
            <w:tcW w:w="4740" w:type="dxa"/>
          </w:tcPr>
          <w:p w14:paraId="1C45D770" w14:textId="77777777" w:rsidR="002C733E" w:rsidRPr="000A6ABA" w:rsidRDefault="002C733E" w:rsidP="002C733E">
            <w:pPr>
              <w:pStyle w:val="Tnormal"/>
              <w:tabs>
                <w:tab w:val="clear" w:pos="284"/>
              </w:tabs>
              <w:ind w:left="0" w:firstLine="0"/>
              <w:rPr>
                <w:rFonts w:ascii="Arial" w:hAnsi="Arial" w:cs="Arial"/>
              </w:rPr>
            </w:pPr>
            <w:r w:rsidRPr="000A6ABA">
              <w:rPr>
                <w:rFonts w:ascii="Arial" w:hAnsi="Arial" w:cs="Arial"/>
              </w:rPr>
              <w:t>General Reserve</w:t>
            </w:r>
          </w:p>
        </w:tc>
        <w:tc>
          <w:tcPr>
            <w:tcW w:w="789" w:type="dxa"/>
          </w:tcPr>
          <w:p w14:paraId="3E66B4E9" w14:textId="77777777" w:rsidR="002C733E" w:rsidRPr="000A6ABA" w:rsidRDefault="002C733E" w:rsidP="002C733E">
            <w:pPr>
              <w:pStyle w:val="Tnote"/>
              <w:rPr>
                <w:rFonts w:ascii="Arial" w:hAnsi="Arial" w:cs="Arial"/>
              </w:rPr>
            </w:pPr>
          </w:p>
        </w:tc>
        <w:tc>
          <w:tcPr>
            <w:tcW w:w="756" w:type="dxa"/>
          </w:tcPr>
          <w:p w14:paraId="05372497" w14:textId="77777777" w:rsidR="002C733E" w:rsidRPr="000A6ABA" w:rsidRDefault="002C733E" w:rsidP="002C733E">
            <w:pPr>
              <w:pStyle w:val="Tdec"/>
              <w:rPr>
                <w:rFonts w:ascii="Arial" w:hAnsi="Arial" w:cs="Arial"/>
              </w:rPr>
            </w:pPr>
          </w:p>
        </w:tc>
        <w:tc>
          <w:tcPr>
            <w:tcW w:w="1129" w:type="dxa"/>
          </w:tcPr>
          <w:p w14:paraId="2F837572" w14:textId="77DA1B27" w:rsidR="002C733E" w:rsidRPr="000A6ABA" w:rsidRDefault="002C733E" w:rsidP="002C733E">
            <w:pPr>
              <w:pStyle w:val="Tdec"/>
              <w:tabs>
                <w:tab w:val="clear" w:pos="993"/>
                <w:tab w:val="decimal" w:pos="1106"/>
              </w:tabs>
              <w:ind w:right="33"/>
              <w:rPr>
                <w:rFonts w:ascii="Arial" w:hAnsi="Arial" w:cs="Arial"/>
              </w:rPr>
            </w:pPr>
            <w:r w:rsidRPr="0018361B">
              <w:rPr>
                <w:rFonts w:ascii="Arial" w:hAnsi="Arial" w:cs="Arial"/>
              </w:rPr>
              <w:t>13,458</w:t>
            </w:r>
          </w:p>
        </w:tc>
        <w:tc>
          <w:tcPr>
            <w:tcW w:w="1124" w:type="dxa"/>
          </w:tcPr>
          <w:p w14:paraId="613D5FEB" w14:textId="77777777" w:rsidR="002C733E" w:rsidRPr="000A6ABA" w:rsidRDefault="002C733E" w:rsidP="002C733E">
            <w:pPr>
              <w:pStyle w:val="Tdec"/>
              <w:tabs>
                <w:tab w:val="clear" w:pos="993"/>
                <w:tab w:val="decimal" w:pos="1106"/>
              </w:tabs>
              <w:rPr>
                <w:rFonts w:ascii="Arial" w:hAnsi="Arial" w:cs="Arial"/>
              </w:rPr>
            </w:pPr>
          </w:p>
        </w:tc>
        <w:tc>
          <w:tcPr>
            <w:tcW w:w="1134" w:type="dxa"/>
          </w:tcPr>
          <w:p w14:paraId="0A959B7B" w14:textId="033454C6" w:rsidR="002C733E" w:rsidRPr="000A6ABA" w:rsidRDefault="002C733E" w:rsidP="002C733E">
            <w:pPr>
              <w:jc w:val="right"/>
              <w:rPr>
                <w:rFonts w:ascii="Arial" w:hAnsi="Arial" w:cs="Arial"/>
              </w:rPr>
            </w:pPr>
            <w:r w:rsidRPr="0018361B">
              <w:rPr>
                <w:rFonts w:ascii="Arial" w:hAnsi="Arial" w:cs="Arial"/>
              </w:rPr>
              <w:t>13,458</w:t>
            </w:r>
          </w:p>
        </w:tc>
      </w:tr>
      <w:tr w:rsidR="002C733E" w:rsidRPr="000A6ABA" w14:paraId="618F1F13" w14:textId="77777777" w:rsidTr="004F091C">
        <w:trPr>
          <w:cantSplit/>
          <w:trHeight w:val="227"/>
          <w:jc w:val="center"/>
        </w:trPr>
        <w:tc>
          <w:tcPr>
            <w:tcW w:w="4740" w:type="dxa"/>
          </w:tcPr>
          <w:p w14:paraId="06450FFA" w14:textId="0DAC376D" w:rsidR="002C733E" w:rsidRPr="000A6ABA" w:rsidRDefault="002C733E" w:rsidP="002C733E">
            <w:pPr>
              <w:pStyle w:val="Tnormal"/>
              <w:tabs>
                <w:tab w:val="clear" w:pos="284"/>
              </w:tabs>
              <w:ind w:left="-28" w:firstLine="0"/>
              <w:rPr>
                <w:rFonts w:ascii="Arial" w:hAnsi="Arial" w:cs="Arial"/>
              </w:rPr>
            </w:pPr>
            <w:r w:rsidRPr="005D0301">
              <w:rPr>
                <w:rFonts w:ascii="Arial" w:hAnsi="Arial" w:cs="Arial"/>
              </w:rPr>
              <w:t xml:space="preserve">Risk and Contingency </w:t>
            </w:r>
            <w:r>
              <w:rPr>
                <w:rFonts w:ascii="Arial" w:hAnsi="Arial" w:cs="Arial"/>
              </w:rPr>
              <w:t>R</w:t>
            </w:r>
            <w:r w:rsidRPr="005D0301">
              <w:rPr>
                <w:rFonts w:ascii="Arial" w:hAnsi="Arial" w:cs="Arial"/>
              </w:rPr>
              <w:t>eserve</w:t>
            </w:r>
          </w:p>
        </w:tc>
        <w:tc>
          <w:tcPr>
            <w:tcW w:w="789" w:type="dxa"/>
          </w:tcPr>
          <w:p w14:paraId="22828E50" w14:textId="77777777" w:rsidR="002C733E" w:rsidRPr="000A6ABA" w:rsidRDefault="002C733E" w:rsidP="002C733E">
            <w:pPr>
              <w:pStyle w:val="Tnote"/>
              <w:rPr>
                <w:rFonts w:ascii="Arial" w:hAnsi="Arial" w:cs="Arial"/>
              </w:rPr>
            </w:pPr>
          </w:p>
        </w:tc>
        <w:tc>
          <w:tcPr>
            <w:tcW w:w="756" w:type="dxa"/>
          </w:tcPr>
          <w:p w14:paraId="059A5826" w14:textId="77777777" w:rsidR="002C733E" w:rsidRPr="000A6ABA" w:rsidRDefault="002C733E" w:rsidP="002C733E">
            <w:pPr>
              <w:pStyle w:val="Tdec"/>
              <w:rPr>
                <w:rFonts w:ascii="Arial" w:hAnsi="Arial" w:cs="Arial"/>
              </w:rPr>
            </w:pPr>
          </w:p>
        </w:tc>
        <w:tc>
          <w:tcPr>
            <w:tcW w:w="1129" w:type="dxa"/>
            <w:tcBorders>
              <w:top w:val="nil"/>
              <w:left w:val="nil"/>
              <w:bottom w:val="nil"/>
              <w:right w:val="nil"/>
            </w:tcBorders>
            <w:shd w:val="clear" w:color="auto" w:fill="auto"/>
          </w:tcPr>
          <w:p w14:paraId="0D346F6B" w14:textId="22D9DBDC" w:rsidR="002C733E" w:rsidRPr="000A6ABA" w:rsidRDefault="002C733E" w:rsidP="002C733E">
            <w:pPr>
              <w:pStyle w:val="Tdec"/>
              <w:tabs>
                <w:tab w:val="clear" w:pos="993"/>
                <w:tab w:val="decimal" w:pos="1106"/>
              </w:tabs>
              <w:ind w:right="33"/>
              <w:rPr>
                <w:rFonts w:ascii="Arial" w:hAnsi="Arial" w:cs="Arial"/>
              </w:rPr>
            </w:pPr>
            <w:r>
              <w:rPr>
                <w:rFonts w:ascii="Arial" w:hAnsi="Arial" w:cs="Arial"/>
              </w:rPr>
              <w:t>6</w:t>
            </w:r>
            <w:r w:rsidRPr="00055E2B">
              <w:rPr>
                <w:rFonts w:ascii="Arial" w:hAnsi="Arial" w:cs="Arial"/>
              </w:rPr>
              <w:t>,</w:t>
            </w:r>
            <w:r>
              <w:rPr>
                <w:rFonts w:ascii="Arial" w:hAnsi="Arial" w:cs="Arial"/>
              </w:rPr>
              <w:t>215</w:t>
            </w:r>
          </w:p>
        </w:tc>
        <w:tc>
          <w:tcPr>
            <w:tcW w:w="1124" w:type="dxa"/>
          </w:tcPr>
          <w:p w14:paraId="2FA30588" w14:textId="77777777" w:rsidR="002C733E" w:rsidRPr="000A6ABA" w:rsidRDefault="002C733E" w:rsidP="002C733E">
            <w:pPr>
              <w:pStyle w:val="Tdec"/>
              <w:tabs>
                <w:tab w:val="clear" w:pos="993"/>
                <w:tab w:val="decimal" w:pos="1106"/>
              </w:tabs>
              <w:rPr>
                <w:rFonts w:ascii="Arial" w:hAnsi="Arial" w:cs="Arial"/>
              </w:rPr>
            </w:pPr>
          </w:p>
        </w:tc>
        <w:tc>
          <w:tcPr>
            <w:tcW w:w="1134" w:type="dxa"/>
            <w:tcBorders>
              <w:top w:val="nil"/>
              <w:left w:val="nil"/>
              <w:bottom w:val="nil"/>
              <w:right w:val="nil"/>
            </w:tcBorders>
            <w:shd w:val="clear" w:color="auto" w:fill="auto"/>
          </w:tcPr>
          <w:p w14:paraId="1C180BF3" w14:textId="17CE6646" w:rsidR="002C733E" w:rsidRPr="000A6ABA" w:rsidRDefault="002C733E" w:rsidP="002C733E">
            <w:pPr>
              <w:jc w:val="right"/>
              <w:rPr>
                <w:rFonts w:ascii="Arial" w:hAnsi="Arial" w:cs="Arial"/>
              </w:rPr>
            </w:pPr>
            <w:r w:rsidRPr="00055E2B">
              <w:rPr>
                <w:rFonts w:ascii="Arial" w:hAnsi="Arial" w:cs="Arial"/>
              </w:rPr>
              <w:t>3,</w:t>
            </w:r>
            <w:r>
              <w:rPr>
                <w:rFonts w:ascii="Arial" w:hAnsi="Arial" w:cs="Arial"/>
              </w:rPr>
              <w:t>648</w:t>
            </w:r>
          </w:p>
        </w:tc>
      </w:tr>
      <w:tr w:rsidR="002C733E" w:rsidRPr="000A6ABA" w14:paraId="1DC47425" w14:textId="77777777" w:rsidTr="004F091C">
        <w:trPr>
          <w:cantSplit/>
          <w:trHeight w:val="227"/>
          <w:jc w:val="center"/>
        </w:trPr>
        <w:tc>
          <w:tcPr>
            <w:tcW w:w="4740" w:type="dxa"/>
          </w:tcPr>
          <w:p w14:paraId="7EA9E8AA" w14:textId="22D71648" w:rsidR="002C733E" w:rsidRPr="000A6ABA" w:rsidRDefault="002C733E" w:rsidP="002C733E">
            <w:pPr>
              <w:pStyle w:val="Tnormal"/>
              <w:tabs>
                <w:tab w:val="clear" w:pos="284"/>
              </w:tabs>
              <w:ind w:left="-28" w:firstLine="0"/>
              <w:rPr>
                <w:rFonts w:ascii="Arial" w:hAnsi="Arial" w:cs="Arial"/>
              </w:rPr>
            </w:pPr>
            <w:r w:rsidRPr="000A6ABA">
              <w:rPr>
                <w:rFonts w:ascii="Arial" w:hAnsi="Arial" w:cs="Arial"/>
              </w:rPr>
              <w:t xml:space="preserve">Pension deficit </w:t>
            </w:r>
            <w:r>
              <w:rPr>
                <w:rFonts w:ascii="Arial" w:hAnsi="Arial" w:cs="Arial"/>
              </w:rPr>
              <w:t>R</w:t>
            </w:r>
            <w:r w:rsidRPr="000A6ABA">
              <w:rPr>
                <w:rFonts w:ascii="Arial" w:hAnsi="Arial" w:cs="Arial"/>
              </w:rPr>
              <w:t>eserve</w:t>
            </w:r>
          </w:p>
        </w:tc>
        <w:tc>
          <w:tcPr>
            <w:tcW w:w="789" w:type="dxa"/>
          </w:tcPr>
          <w:p w14:paraId="574FB452" w14:textId="77777777" w:rsidR="002C733E" w:rsidRPr="000A6ABA" w:rsidRDefault="002C733E" w:rsidP="002C733E">
            <w:pPr>
              <w:pStyle w:val="Tnote"/>
              <w:rPr>
                <w:rFonts w:ascii="Arial" w:hAnsi="Arial" w:cs="Arial"/>
              </w:rPr>
            </w:pPr>
          </w:p>
        </w:tc>
        <w:tc>
          <w:tcPr>
            <w:tcW w:w="756" w:type="dxa"/>
          </w:tcPr>
          <w:p w14:paraId="27C5A3A7" w14:textId="77777777" w:rsidR="002C733E" w:rsidRPr="000A6ABA" w:rsidRDefault="002C733E" w:rsidP="002C733E">
            <w:pPr>
              <w:pStyle w:val="Tdec"/>
              <w:rPr>
                <w:rFonts w:ascii="Arial" w:hAnsi="Arial" w:cs="Arial"/>
              </w:rPr>
            </w:pPr>
          </w:p>
        </w:tc>
        <w:tc>
          <w:tcPr>
            <w:tcW w:w="1129" w:type="dxa"/>
            <w:tcBorders>
              <w:top w:val="nil"/>
              <w:left w:val="nil"/>
              <w:bottom w:val="nil"/>
              <w:right w:val="nil"/>
            </w:tcBorders>
            <w:shd w:val="clear" w:color="auto" w:fill="auto"/>
          </w:tcPr>
          <w:p w14:paraId="64240CCA" w14:textId="1B91FE31" w:rsidR="002C733E" w:rsidRPr="000A6ABA" w:rsidRDefault="002C733E" w:rsidP="002C733E">
            <w:pPr>
              <w:pStyle w:val="Tdec"/>
              <w:tabs>
                <w:tab w:val="clear" w:pos="993"/>
                <w:tab w:val="decimal" w:pos="1106"/>
              </w:tabs>
              <w:ind w:right="33"/>
              <w:rPr>
                <w:rFonts w:ascii="Arial" w:hAnsi="Arial" w:cs="Arial"/>
              </w:rPr>
            </w:pPr>
          </w:p>
        </w:tc>
        <w:tc>
          <w:tcPr>
            <w:tcW w:w="1124" w:type="dxa"/>
          </w:tcPr>
          <w:p w14:paraId="560B9A64" w14:textId="77777777" w:rsidR="002C733E" w:rsidRPr="000A6ABA" w:rsidRDefault="002C733E" w:rsidP="002C733E">
            <w:pPr>
              <w:pStyle w:val="Tdec"/>
              <w:tabs>
                <w:tab w:val="clear" w:pos="993"/>
                <w:tab w:val="decimal" w:pos="1106"/>
              </w:tabs>
              <w:rPr>
                <w:rFonts w:ascii="Arial" w:hAnsi="Arial" w:cs="Arial"/>
              </w:rPr>
            </w:pPr>
          </w:p>
        </w:tc>
        <w:tc>
          <w:tcPr>
            <w:tcW w:w="1134" w:type="dxa"/>
            <w:tcBorders>
              <w:top w:val="nil"/>
              <w:left w:val="nil"/>
              <w:bottom w:val="nil"/>
              <w:right w:val="nil"/>
            </w:tcBorders>
            <w:shd w:val="clear" w:color="auto" w:fill="auto"/>
          </w:tcPr>
          <w:p w14:paraId="162ED595" w14:textId="77777777" w:rsidR="002C733E" w:rsidRPr="000A6ABA" w:rsidRDefault="002C733E" w:rsidP="002C733E">
            <w:pPr>
              <w:jc w:val="right"/>
              <w:rPr>
                <w:rFonts w:ascii="Arial" w:hAnsi="Arial" w:cs="Arial"/>
              </w:rPr>
            </w:pPr>
          </w:p>
        </w:tc>
      </w:tr>
      <w:tr w:rsidR="002C733E" w:rsidRPr="000A6ABA" w14:paraId="2F429D48" w14:textId="77777777" w:rsidTr="004F091C">
        <w:trPr>
          <w:cantSplit/>
          <w:trHeight w:val="227"/>
          <w:jc w:val="center"/>
        </w:trPr>
        <w:tc>
          <w:tcPr>
            <w:tcW w:w="4740" w:type="dxa"/>
          </w:tcPr>
          <w:p w14:paraId="14A88011" w14:textId="77777777" w:rsidR="002C733E" w:rsidRPr="000A6ABA" w:rsidRDefault="002C733E" w:rsidP="002C733E">
            <w:pPr>
              <w:pStyle w:val="Tnormal"/>
              <w:ind w:left="0" w:firstLine="0"/>
              <w:rPr>
                <w:rFonts w:ascii="Arial" w:hAnsi="Arial" w:cs="Arial"/>
              </w:rPr>
            </w:pPr>
            <w:r w:rsidRPr="000A6ABA">
              <w:rPr>
                <w:rFonts w:ascii="Arial" w:hAnsi="Arial" w:cs="Arial"/>
              </w:rPr>
              <w:t>- Pensions Fund Assets</w:t>
            </w:r>
          </w:p>
        </w:tc>
        <w:tc>
          <w:tcPr>
            <w:tcW w:w="789" w:type="dxa"/>
          </w:tcPr>
          <w:p w14:paraId="1F45D0BD" w14:textId="77777777" w:rsidR="002C733E" w:rsidRPr="000A6ABA" w:rsidRDefault="002C733E" w:rsidP="002C733E">
            <w:pPr>
              <w:pStyle w:val="Tnote"/>
              <w:rPr>
                <w:rFonts w:ascii="Arial" w:hAnsi="Arial" w:cs="Arial"/>
              </w:rPr>
            </w:pPr>
          </w:p>
        </w:tc>
        <w:tc>
          <w:tcPr>
            <w:tcW w:w="756" w:type="dxa"/>
          </w:tcPr>
          <w:p w14:paraId="54659DDA" w14:textId="77777777" w:rsidR="002C733E" w:rsidRPr="000A6ABA" w:rsidRDefault="002C733E" w:rsidP="002C733E">
            <w:pPr>
              <w:pStyle w:val="Tdec"/>
              <w:rPr>
                <w:rFonts w:ascii="Arial" w:hAnsi="Arial" w:cs="Arial"/>
              </w:rPr>
            </w:pPr>
          </w:p>
        </w:tc>
        <w:tc>
          <w:tcPr>
            <w:tcW w:w="1129" w:type="dxa"/>
            <w:tcBorders>
              <w:top w:val="nil"/>
              <w:left w:val="nil"/>
              <w:bottom w:val="nil"/>
              <w:right w:val="nil"/>
            </w:tcBorders>
            <w:shd w:val="clear" w:color="auto" w:fill="auto"/>
          </w:tcPr>
          <w:p w14:paraId="5965A111" w14:textId="12B403FD" w:rsidR="002C733E" w:rsidRPr="000A6ABA" w:rsidRDefault="002C733E" w:rsidP="002C733E">
            <w:pPr>
              <w:jc w:val="right"/>
              <w:rPr>
                <w:rFonts w:ascii="Arial" w:hAnsi="Arial" w:cs="Arial"/>
              </w:rPr>
            </w:pPr>
            <w:r w:rsidRPr="0073419B">
              <w:rPr>
                <w:rFonts w:ascii="Arial" w:hAnsi="Arial" w:cs="Arial"/>
              </w:rPr>
              <w:t>15</w:t>
            </w:r>
            <w:r>
              <w:rPr>
                <w:rFonts w:ascii="Arial" w:hAnsi="Arial" w:cs="Arial"/>
              </w:rPr>
              <w:t>0</w:t>
            </w:r>
            <w:r w:rsidRPr="0073419B">
              <w:rPr>
                <w:rFonts w:ascii="Arial" w:hAnsi="Arial" w:cs="Arial"/>
              </w:rPr>
              <w:t>,</w:t>
            </w:r>
            <w:r>
              <w:rPr>
                <w:rFonts w:ascii="Arial" w:hAnsi="Arial" w:cs="Arial"/>
              </w:rPr>
              <w:t>591</w:t>
            </w:r>
          </w:p>
        </w:tc>
        <w:tc>
          <w:tcPr>
            <w:tcW w:w="1124" w:type="dxa"/>
          </w:tcPr>
          <w:p w14:paraId="2AE0E018" w14:textId="77777777" w:rsidR="002C733E" w:rsidRPr="000A6ABA" w:rsidRDefault="002C733E" w:rsidP="002C733E">
            <w:pPr>
              <w:pStyle w:val="Tdec"/>
              <w:tabs>
                <w:tab w:val="clear" w:pos="993"/>
                <w:tab w:val="decimal" w:pos="1106"/>
              </w:tabs>
              <w:rPr>
                <w:rFonts w:ascii="Arial" w:hAnsi="Arial" w:cs="Arial"/>
              </w:rPr>
            </w:pPr>
          </w:p>
        </w:tc>
        <w:tc>
          <w:tcPr>
            <w:tcW w:w="1134" w:type="dxa"/>
            <w:tcBorders>
              <w:top w:val="nil"/>
              <w:left w:val="nil"/>
              <w:bottom w:val="nil"/>
              <w:right w:val="nil"/>
            </w:tcBorders>
            <w:shd w:val="clear" w:color="auto" w:fill="auto"/>
          </w:tcPr>
          <w:p w14:paraId="1001C72C" w14:textId="12F79EE0" w:rsidR="002C733E" w:rsidRPr="000A6ABA" w:rsidRDefault="002C733E" w:rsidP="002C733E">
            <w:pPr>
              <w:jc w:val="right"/>
              <w:rPr>
                <w:rFonts w:ascii="Arial" w:hAnsi="Arial" w:cs="Arial"/>
              </w:rPr>
            </w:pPr>
            <w:r w:rsidRPr="0073419B">
              <w:rPr>
                <w:rFonts w:ascii="Arial" w:hAnsi="Arial" w:cs="Arial"/>
              </w:rPr>
              <w:t>145,471</w:t>
            </w:r>
          </w:p>
        </w:tc>
      </w:tr>
      <w:tr w:rsidR="002C733E" w:rsidRPr="000A6ABA" w14:paraId="72F71AD0" w14:textId="77777777" w:rsidTr="004F091C">
        <w:trPr>
          <w:cantSplit/>
          <w:trHeight w:val="227"/>
          <w:jc w:val="center"/>
        </w:trPr>
        <w:tc>
          <w:tcPr>
            <w:tcW w:w="4740" w:type="dxa"/>
          </w:tcPr>
          <w:p w14:paraId="299892C6" w14:textId="0EAE3AE1" w:rsidR="002C733E" w:rsidRPr="000A6ABA" w:rsidRDefault="002C733E" w:rsidP="002C733E">
            <w:pPr>
              <w:pStyle w:val="Tnormal"/>
              <w:tabs>
                <w:tab w:val="clear" w:pos="284"/>
              </w:tabs>
              <w:rPr>
                <w:rFonts w:ascii="Arial" w:hAnsi="Arial" w:cs="Arial"/>
              </w:rPr>
            </w:pPr>
            <w:r>
              <w:rPr>
                <w:rFonts w:ascii="Arial" w:hAnsi="Arial" w:cs="Arial"/>
              </w:rPr>
              <w:t xml:space="preserve">- </w:t>
            </w:r>
            <w:r w:rsidRPr="000A6ABA">
              <w:rPr>
                <w:rFonts w:ascii="Arial" w:hAnsi="Arial" w:cs="Arial"/>
              </w:rPr>
              <w:t>less Defined Liabilities</w:t>
            </w:r>
          </w:p>
        </w:tc>
        <w:tc>
          <w:tcPr>
            <w:tcW w:w="789" w:type="dxa"/>
          </w:tcPr>
          <w:p w14:paraId="5D437192" w14:textId="77777777" w:rsidR="002C733E" w:rsidRPr="000A6ABA" w:rsidRDefault="002C733E" w:rsidP="002C733E">
            <w:pPr>
              <w:pStyle w:val="Tnote"/>
              <w:rPr>
                <w:rFonts w:ascii="Arial" w:hAnsi="Arial" w:cs="Arial"/>
              </w:rPr>
            </w:pPr>
          </w:p>
        </w:tc>
        <w:tc>
          <w:tcPr>
            <w:tcW w:w="756" w:type="dxa"/>
          </w:tcPr>
          <w:p w14:paraId="7F68DE5A" w14:textId="77777777" w:rsidR="002C733E" w:rsidRPr="000A6ABA" w:rsidRDefault="002C733E" w:rsidP="002C733E">
            <w:pPr>
              <w:pStyle w:val="Tdec"/>
              <w:rPr>
                <w:rFonts w:ascii="Arial" w:hAnsi="Arial" w:cs="Arial"/>
              </w:rPr>
            </w:pPr>
          </w:p>
        </w:tc>
        <w:tc>
          <w:tcPr>
            <w:tcW w:w="1129" w:type="dxa"/>
            <w:tcBorders>
              <w:top w:val="nil"/>
              <w:left w:val="nil"/>
              <w:bottom w:val="nil"/>
              <w:right w:val="nil"/>
            </w:tcBorders>
            <w:shd w:val="clear" w:color="auto" w:fill="auto"/>
          </w:tcPr>
          <w:p w14:paraId="75272D9C" w14:textId="68D6A9CA" w:rsidR="002C733E" w:rsidRPr="000A6ABA" w:rsidRDefault="002C733E" w:rsidP="002C733E">
            <w:pPr>
              <w:jc w:val="right"/>
              <w:rPr>
                <w:rFonts w:ascii="Arial" w:hAnsi="Arial" w:cs="Arial"/>
              </w:rPr>
            </w:pPr>
            <w:r w:rsidRPr="0073419B">
              <w:rPr>
                <w:rFonts w:ascii="Arial" w:hAnsi="Arial" w:cs="Arial"/>
              </w:rPr>
              <w:t>(23</w:t>
            </w:r>
            <w:r>
              <w:rPr>
                <w:rFonts w:ascii="Arial" w:hAnsi="Arial" w:cs="Arial"/>
              </w:rPr>
              <w:t>3,07</w:t>
            </w:r>
            <w:r w:rsidRPr="0073419B">
              <w:rPr>
                <w:rFonts w:ascii="Arial" w:hAnsi="Arial" w:cs="Arial"/>
              </w:rPr>
              <w:t>4)</w:t>
            </w:r>
          </w:p>
        </w:tc>
        <w:tc>
          <w:tcPr>
            <w:tcW w:w="1124" w:type="dxa"/>
          </w:tcPr>
          <w:p w14:paraId="7B0DB0E1" w14:textId="77777777" w:rsidR="002C733E" w:rsidRPr="000A6ABA" w:rsidRDefault="002C733E" w:rsidP="002C733E">
            <w:pPr>
              <w:pStyle w:val="Tdec"/>
              <w:tabs>
                <w:tab w:val="clear" w:pos="993"/>
                <w:tab w:val="decimal" w:pos="1106"/>
              </w:tabs>
              <w:rPr>
                <w:rFonts w:ascii="Arial" w:hAnsi="Arial" w:cs="Arial"/>
              </w:rPr>
            </w:pPr>
          </w:p>
        </w:tc>
        <w:tc>
          <w:tcPr>
            <w:tcW w:w="1134" w:type="dxa"/>
            <w:tcBorders>
              <w:top w:val="nil"/>
              <w:left w:val="nil"/>
              <w:bottom w:val="nil"/>
              <w:right w:val="nil"/>
            </w:tcBorders>
            <w:shd w:val="clear" w:color="auto" w:fill="auto"/>
          </w:tcPr>
          <w:p w14:paraId="5747A7A4" w14:textId="6F4A9D2F" w:rsidR="002C733E" w:rsidRPr="000A6ABA" w:rsidRDefault="002C733E" w:rsidP="002C733E">
            <w:pPr>
              <w:jc w:val="right"/>
              <w:rPr>
                <w:rFonts w:ascii="Arial" w:hAnsi="Arial" w:cs="Arial"/>
              </w:rPr>
            </w:pPr>
            <w:r w:rsidRPr="0073419B">
              <w:rPr>
                <w:rFonts w:ascii="Arial" w:hAnsi="Arial" w:cs="Arial"/>
              </w:rPr>
              <w:t>(232,084)</w:t>
            </w:r>
          </w:p>
        </w:tc>
      </w:tr>
      <w:tr w:rsidR="002C733E" w:rsidRPr="000A6ABA" w14:paraId="54005689" w14:textId="77777777" w:rsidTr="004F091C">
        <w:trPr>
          <w:cantSplit/>
          <w:trHeight w:val="227"/>
          <w:jc w:val="center"/>
        </w:trPr>
        <w:tc>
          <w:tcPr>
            <w:tcW w:w="4740" w:type="dxa"/>
            <w:vAlign w:val="center"/>
          </w:tcPr>
          <w:p w14:paraId="0CCC8E68" w14:textId="77777777" w:rsidR="002C733E" w:rsidRPr="000A6ABA" w:rsidRDefault="002C733E" w:rsidP="002C733E">
            <w:pPr>
              <w:pStyle w:val="Tnormal"/>
              <w:ind w:firstLine="0"/>
              <w:rPr>
                <w:rFonts w:ascii="Arial" w:hAnsi="Arial" w:cs="Arial"/>
                <w:b/>
              </w:rPr>
            </w:pPr>
          </w:p>
        </w:tc>
        <w:tc>
          <w:tcPr>
            <w:tcW w:w="789" w:type="dxa"/>
            <w:vAlign w:val="center"/>
          </w:tcPr>
          <w:p w14:paraId="1E7FF48A" w14:textId="77777777" w:rsidR="002C733E" w:rsidRPr="000A6ABA" w:rsidRDefault="002C733E" w:rsidP="002C733E">
            <w:pPr>
              <w:pStyle w:val="Tnote"/>
              <w:rPr>
                <w:rFonts w:ascii="Arial" w:hAnsi="Arial" w:cs="Arial"/>
              </w:rPr>
            </w:pPr>
          </w:p>
        </w:tc>
        <w:tc>
          <w:tcPr>
            <w:tcW w:w="756" w:type="dxa"/>
            <w:vAlign w:val="center"/>
          </w:tcPr>
          <w:p w14:paraId="2DD513EC" w14:textId="77777777" w:rsidR="002C733E" w:rsidRPr="000A6ABA" w:rsidRDefault="002C733E" w:rsidP="002C733E">
            <w:pPr>
              <w:pStyle w:val="Tdec"/>
              <w:rPr>
                <w:rFonts w:ascii="Arial" w:hAnsi="Arial" w:cs="Arial"/>
              </w:rPr>
            </w:pPr>
          </w:p>
        </w:tc>
        <w:tc>
          <w:tcPr>
            <w:tcW w:w="1129" w:type="dxa"/>
            <w:tcBorders>
              <w:top w:val="single" w:sz="8" w:space="0" w:color="auto"/>
              <w:left w:val="nil"/>
              <w:bottom w:val="double" w:sz="6" w:space="0" w:color="auto"/>
              <w:right w:val="nil"/>
            </w:tcBorders>
            <w:shd w:val="clear" w:color="auto" w:fill="auto"/>
          </w:tcPr>
          <w:p w14:paraId="626A0AA4" w14:textId="04CF4A2B" w:rsidR="002C733E" w:rsidRPr="000A6ABA" w:rsidRDefault="002C733E" w:rsidP="002C733E">
            <w:pPr>
              <w:pStyle w:val="Tdec"/>
              <w:tabs>
                <w:tab w:val="clear" w:pos="993"/>
                <w:tab w:val="decimal" w:pos="1106"/>
              </w:tabs>
              <w:ind w:right="33"/>
              <w:rPr>
                <w:rFonts w:ascii="Arial" w:hAnsi="Arial" w:cs="Arial"/>
                <w:b/>
              </w:rPr>
            </w:pPr>
            <w:r w:rsidRPr="00055E2B">
              <w:rPr>
                <w:rFonts w:ascii="Arial" w:hAnsi="Arial" w:cs="Arial"/>
                <w:b/>
                <w:bCs/>
              </w:rPr>
              <w:t>(6</w:t>
            </w:r>
            <w:r>
              <w:rPr>
                <w:rFonts w:ascii="Arial" w:hAnsi="Arial" w:cs="Arial"/>
                <w:b/>
                <w:bCs/>
              </w:rPr>
              <w:t>2</w:t>
            </w:r>
            <w:r w:rsidRPr="00055E2B">
              <w:rPr>
                <w:rFonts w:ascii="Arial" w:hAnsi="Arial" w:cs="Arial"/>
                <w:b/>
                <w:bCs/>
              </w:rPr>
              <w:t>,</w:t>
            </w:r>
            <w:r>
              <w:rPr>
                <w:rFonts w:ascii="Arial" w:hAnsi="Arial" w:cs="Arial"/>
                <w:b/>
                <w:bCs/>
              </w:rPr>
              <w:t>810</w:t>
            </w:r>
            <w:r w:rsidRPr="00055E2B">
              <w:rPr>
                <w:rFonts w:ascii="Arial" w:hAnsi="Arial" w:cs="Arial"/>
                <w:b/>
                <w:bCs/>
              </w:rPr>
              <w:t>)</w:t>
            </w:r>
          </w:p>
        </w:tc>
        <w:tc>
          <w:tcPr>
            <w:tcW w:w="1124" w:type="dxa"/>
            <w:vAlign w:val="center"/>
          </w:tcPr>
          <w:p w14:paraId="1927217A" w14:textId="77777777" w:rsidR="002C733E" w:rsidRPr="000A6ABA" w:rsidRDefault="002C733E" w:rsidP="002C733E">
            <w:pPr>
              <w:pStyle w:val="Tdec"/>
              <w:tabs>
                <w:tab w:val="clear" w:pos="993"/>
                <w:tab w:val="decimal" w:pos="1106"/>
              </w:tabs>
              <w:rPr>
                <w:rFonts w:ascii="Arial" w:hAnsi="Arial" w:cs="Arial"/>
                <w:b/>
              </w:rPr>
            </w:pPr>
          </w:p>
        </w:tc>
        <w:tc>
          <w:tcPr>
            <w:tcW w:w="1134" w:type="dxa"/>
            <w:tcBorders>
              <w:top w:val="single" w:sz="8" w:space="0" w:color="auto"/>
              <w:left w:val="nil"/>
              <w:bottom w:val="double" w:sz="6" w:space="0" w:color="auto"/>
              <w:right w:val="nil"/>
            </w:tcBorders>
            <w:shd w:val="clear" w:color="auto" w:fill="auto"/>
          </w:tcPr>
          <w:p w14:paraId="0D3C0E61" w14:textId="0326F4A6" w:rsidR="002C733E" w:rsidRPr="000A6ABA" w:rsidRDefault="002C733E" w:rsidP="002C733E">
            <w:pPr>
              <w:jc w:val="right"/>
              <w:rPr>
                <w:rFonts w:ascii="Arial" w:hAnsi="Arial" w:cs="Arial"/>
                <w:b/>
                <w:bCs/>
              </w:rPr>
            </w:pPr>
            <w:r w:rsidRPr="00055E2B">
              <w:rPr>
                <w:rFonts w:ascii="Arial" w:hAnsi="Arial" w:cs="Arial"/>
                <w:b/>
                <w:bCs/>
              </w:rPr>
              <w:t>(69,</w:t>
            </w:r>
            <w:r>
              <w:rPr>
                <w:rFonts w:ascii="Arial" w:hAnsi="Arial" w:cs="Arial"/>
                <w:b/>
                <w:bCs/>
              </w:rPr>
              <w:t>507</w:t>
            </w:r>
            <w:r w:rsidRPr="00055E2B">
              <w:rPr>
                <w:rFonts w:ascii="Arial" w:hAnsi="Arial" w:cs="Arial"/>
                <w:b/>
                <w:bCs/>
              </w:rPr>
              <w:t>)</w:t>
            </w:r>
          </w:p>
        </w:tc>
      </w:tr>
    </w:tbl>
    <w:p w14:paraId="2C04A18F" w14:textId="77777777" w:rsidR="00756AE3" w:rsidRPr="000A6ABA" w:rsidRDefault="00756AE3">
      <w:pPr>
        <w:pStyle w:val="FootnoteText"/>
        <w:rPr>
          <w:rFonts w:ascii="Arial" w:hAnsi="Arial" w:cs="Arial"/>
        </w:rPr>
      </w:pPr>
    </w:p>
    <w:p w14:paraId="48B6B1FB" w14:textId="4BF6BAE4" w:rsidR="00756AE3" w:rsidRPr="00CA346C" w:rsidRDefault="00756AE3">
      <w:pPr>
        <w:pStyle w:val="FootnoteText"/>
        <w:rPr>
          <w:rFonts w:ascii="Arial" w:hAnsi="Arial" w:cs="Arial"/>
        </w:rPr>
      </w:pPr>
      <w:r w:rsidRPr="000A6ABA">
        <w:rPr>
          <w:rFonts w:ascii="Arial" w:hAnsi="Arial" w:cs="Arial"/>
        </w:rPr>
        <w:t xml:space="preserve">These financial statements were approved by the Board of Directors </w:t>
      </w:r>
      <w:r w:rsidRPr="00B778E7">
        <w:rPr>
          <w:rFonts w:ascii="Arial" w:hAnsi="Arial" w:cs="Arial"/>
        </w:rPr>
        <w:t>on</w:t>
      </w:r>
      <w:r w:rsidR="00BA36B5" w:rsidRPr="00B778E7">
        <w:rPr>
          <w:rFonts w:ascii="Arial" w:hAnsi="Arial" w:cs="Arial"/>
        </w:rPr>
        <w:t xml:space="preserve"> </w:t>
      </w:r>
      <w:r w:rsidR="00FF2A87">
        <w:rPr>
          <w:rFonts w:ascii="Arial" w:hAnsi="Arial" w:cs="Arial"/>
        </w:rPr>
        <w:t>07</w:t>
      </w:r>
      <w:r w:rsidR="002D6FA6" w:rsidRPr="00BE315B">
        <w:rPr>
          <w:rFonts w:ascii="Arial" w:hAnsi="Arial" w:cs="Arial"/>
        </w:rPr>
        <w:t xml:space="preserve"> June 201</w:t>
      </w:r>
      <w:r w:rsidR="00CC2A84" w:rsidRPr="00BE315B">
        <w:rPr>
          <w:rFonts w:ascii="Arial" w:hAnsi="Arial" w:cs="Arial"/>
        </w:rPr>
        <w:t>8</w:t>
      </w:r>
    </w:p>
    <w:p w14:paraId="23D6CB84" w14:textId="77777777" w:rsidR="00756AE3" w:rsidRPr="00CA346C" w:rsidRDefault="00756AE3">
      <w:pPr>
        <w:rPr>
          <w:rFonts w:ascii="Arial" w:hAnsi="Arial" w:cs="Arial"/>
        </w:rPr>
      </w:pPr>
      <w:r w:rsidRPr="00CA346C">
        <w:rPr>
          <w:rFonts w:ascii="Arial" w:hAnsi="Arial" w:cs="Arial"/>
        </w:rPr>
        <w:t>Signed on behalf of the Board of Directors</w:t>
      </w:r>
    </w:p>
    <w:p w14:paraId="024A5EEC" w14:textId="77777777" w:rsidR="00756AE3" w:rsidRDefault="00756AE3">
      <w:pPr>
        <w:tabs>
          <w:tab w:val="left" w:pos="2835"/>
        </w:tabs>
        <w:rPr>
          <w:rFonts w:ascii="Arial" w:hAnsi="Arial" w:cs="Arial"/>
        </w:rPr>
      </w:pPr>
    </w:p>
    <w:p w14:paraId="509F5172" w14:textId="31086BB0" w:rsidR="002D6FA6" w:rsidRPr="00E27DE5" w:rsidRDefault="00484BC1" w:rsidP="002D6FA6">
      <w:pPr>
        <w:spacing w:before="100" w:beforeAutospacing="1"/>
        <w:rPr>
          <w:rFonts w:ascii="Arial" w:hAnsi="Arial"/>
          <w:color w:val="000000"/>
        </w:rPr>
      </w:pPr>
      <w:r w:rsidRPr="00E27DE5">
        <w:rPr>
          <w:rFonts w:ascii="Arial" w:hAnsi="Arial" w:cs="Arial"/>
          <w:color w:val="000000"/>
          <w:szCs w:val="24"/>
        </w:rPr>
        <w:t>Lord Porter of Spalding CBE</w:t>
      </w:r>
    </w:p>
    <w:p w14:paraId="0A53A245" w14:textId="4584D7F4" w:rsidR="00E27DE5" w:rsidRDefault="00E27DE5" w:rsidP="0073419B">
      <w:pPr>
        <w:tabs>
          <w:tab w:val="left" w:pos="2835"/>
        </w:tabs>
        <w:jc w:val="left"/>
        <w:outlineLvl w:val="0"/>
        <w:rPr>
          <w:rFonts w:ascii="Arial" w:hAnsi="Arial" w:cs="Arial"/>
        </w:rPr>
      </w:pPr>
      <w:r>
        <w:rPr>
          <w:rFonts w:ascii="Arial" w:hAnsi="Arial" w:cs="Arial"/>
        </w:rPr>
        <w:t>Director</w:t>
      </w:r>
    </w:p>
    <w:p w14:paraId="05469BB5" w14:textId="4AF9C9D9" w:rsidR="001D6F70" w:rsidRDefault="00B84D2C" w:rsidP="0073419B">
      <w:pPr>
        <w:tabs>
          <w:tab w:val="left" w:pos="2835"/>
        </w:tabs>
        <w:jc w:val="left"/>
        <w:outlineLvl w:val="0"/>
        <w:rPr>
          <w:rFonts w:ascii="Arial" w:hAnsi="Arial" w:cs="Arial"/>
        </w:rPr>
      </w:pPr>
      <w:r w:rsidRPr="00CA346C">
        <w:rPr>
          <w:rFonts w:ascii="Arial" w:hAnsi="Arial" w:cs="Arial"/>
        </w:rPr>
        <w:t xml:space="preserve">The accounting policies and notes on pages </w:t>
      </w:r>
      <w:r w:rsidR="0086052D" w:rsidRPr="0086052D">
        <w:rPr>
          <w:rFonts w:ascii="Arial" w:hAnsi="Arial" w:cs="Arial"/>
          <w:noProof/>
        </w:rPr>
        <w:t>1</w:t>
      </w:r>
      <w:r w:rsidR="0031694B">
        <w:rPr>
          <w:rFonts w:ascii="Arial" w:hAnsi="Arial" w:cs="Arial"/>
          <w:noProof/>
        </w:rPr>
        <w:t>6</w:t>
      </w:r>
      <w:r w:rsidR="0086052D" w:rsidRPr="0086052D">
        <w:rPr>
          <w:rFonts w:ascii="Arial" w:hAnsi="Arial" w:cs="Arial"/>
        </w:rPr>
        <w:t xml:space="preserve"> to </w:t>
      </w:r>
      <w:r w:rsidR="0086052D" w:rsidRPr="0086052D">
        <w:rPr>
          <w:rFonts w:ascii="Arial" w:hAnsi="Arial" w:cs="Arial"/>
        </w:rPr>
        <w:fldChar w:fldCharType="begin"/>
      </w:r>
      <w:r w:rsidR="0086052D" w:rsidRPr="0086052D">
        <w:rPr>
          <w:rFonts w:ascii="Arial" w:hAnsi="Arial" w:cs="Arial"/>
        </w:rPr>
        <w:instrText xml:space="preserve"> PAGEREF _Ref353520509 \h </w:instrText>
      </w:r>
      <w:r w:rsidR="0086052D" w:rsidRPr="0086052D">
        <w:rPr>
          <w:rFonts w:ascii="Arial" w:hAnsi="Arial" w:cs="Arial"/>
        </w:rPr>
      </w:r>
      <w:r w:rsidR="0086052D" w:rsidRPr="0086052D">
        <w:rPr>
          <w:rFonts w:ascii="Arial" w:hAnsi="Arial" w:cs="Arial"/>
        </w:rPr>
        <w:fldChar w:fldCharType="separate"/>
      </w:r>
      <w:r w:rsidR="008208CB">
        <w:rPr>
          <w:rFonts w:ascii="Arial" w:hAnsi="Arial" w:cs="Arial"/>
          <w:noProof/>
        </w:rPr>
        <w:t>26</w:t>
      </w:r>
      <w:r w:rsidR="0086052D" w:rsidRPr="0086052D">
        <w:rPr>
          <w:rFonts w:ascii="Arial" w:hAnsi="Arial" w:cs="Arial"/>
        </w:rPr>
        <w:fldChar w:fldCharType="end"/>
      </w:r>
      <w:r w:rsidR="0046688F" w:rsidRPr="0086052D">
        <w:rPr>
          <w:rFonts w:ascii="Arial" w:hAnsi="Arial" w:cs="Arial"/>
        </w:rPr>
        <w:t xml:space="preserve"> </w:t>
      </w:r>
      <w:r w:rsidR="0046688F" w:rsidRPr="00CA346C">
        <w:rPr>
          <w:rFonts w:ascii="Arial" w:hAnsi="Arial" w:cs="Arial"/>
        </w:rPr>
        <w:t>form</w:t>
      </w:r>
      <w:r w:rsidRPr="00CA346C">
        <w:rPr>
          <w:rFonts w:ascii="Arial" w:hAnsi="Arial" w:cs="Arial"/>
        </w:rPr>
        <w:t xml:space="preserve"> part of these financial statements.</w:t>
      </w:r>
    </w:p>
    <w:p w14:paraId="0E18C1BB" w14:textId="1577FF6D" w:rsidR="001D6F70" w:rsidRPr="002E0AF4" w:rsidRDefault="001D6F70" w:rsidP="001D6F70">
      <w:pPr>
        <w:pStyle w:val="Heading1"/>
        <w:ind w:left="0" w:firstLine="0"/>
      </w:pPr>
      <w:bookmarkStart w:id="28" w:name="_Toc451440617"/>
      <w:bookmarkStart w:id="29" w:name="_Toc515014431"/>
      <w:r w:rsidRPr="002E0AF4">
        <w:lastRenderedPageBreak/>
        <w:t>STATEMENT</w:t>
      </w:r>
      <w:r w:rsidR="00773D08">
        <w:t xml:space="preserve"> OF CHANGES</w:t>
      </w:r>
      <w:r>
        <w:t xml:space="preserve"> IN EQUITY</w:t>
      </w:r>
      <w:bookmarkEnd w:id="28"/>
      <w:bookmarkEnd w:id="29"/>
    </w:p>
    <w:p w14:paraId="66CCD236" w14:textId="4D2EA50C" w:rsidR="001D6F70" w:rsidRDefault="001D6F70" w:rsidP="001D6F70">
      <w:pPr>
        <w:pStyle w:val="Header"/>
        <w:keepNext/>
        <w:framePr w:hSpace="0" w:vSpace="0" w:wrap="auto" w:vAnchor="margin" w:hAnchor="text" w:xAlign="left" w:yAlign="inline"/>
        <w:outlineLvl w:val="0"/>
        <w:rPr>
          <w:rFonts w:ascii="Arial" w:hAnsi="Arial" w:cs="Arial"/>
          <w:b/>
        </w:rPr>
      </w:pPr>
      <w:r w:rsidRPr="002E0AF4">
        <w:rPr>
          <w:rFonts w:ascii="Arial" w:hAnsi="Arial" w:cs="Arial"/>
          <w:b/>
        </w:rPr>
        <w:t xml:space="preserve">Year ended 31 </w:t>
      </w:r>
      <w:r w:rsidR="00EF65DF">
        <w:rPr>
          <w:rFonts w:ascii="Arial" w:hAnsi="Arial" w:cs="Arial"/>
          <w:b/>
        </w:rPr>
        <w:t>March 201</w:t>
      </w:r>
      <w:r w:rsidR="004F091C">
        <w:rPr>
          <w:rFonts w:ascii="Arial" w:hAnsi="Arial" w:cs="Arial"/>
          <w:b/>
        </w:rPr>
        <w:t>8</w:t>
      </w:r>
    </w:p>
    <w:p w14:paraId="5AA9530F" w14:textId="77777777" w:rsidR="001D6F70" w:rsidRDefault="001D6F70" w:rsidP="001D6F70">
      <w:pPr>
        <w:pStyle w:val="NormalIndent"/>
        <w:ind w:left="0"/>
        <w:rPr>
          <w:rFonts w:ascii="Arial" w:hAnsi="Arial" w:cs="Arial"/>
        </w:rPr>
      </w:pPr>
    </w:p>
    <w:tbl>
      <w:tblPr>
        <w:tblW w:w="9712" w:type="dxa"/>
        <w:jc w:val="center"/>
        <w:tblLayout w:type="fixed"/>
        <w:tblCellMar>
          <w:left w:w="28" w:type="dxa"/>
          <w:right w:w="28" w:type="dxa"/>
        </w:tblCellMar>
        <w:tblLook w:val="0000" w:firstRow="0" w:lastRow="0" w:firstColumn="0" w:lastColumn="0" w:noHBand="0" w:noVBand="0"/>
      </w:tblPr>
      <w:tblGrid>
        <w:gridCol w:w="3544"/>
        <w:gridCol w:w="1701"/>
        <w:gridCol w:w="1701"/>
        <w:gridCol w:w="1559"/>
        <w:gridCol w:w="1207"/>
      </w:tblGrid>
      <w:tr w:rsidR="00F9762E" w:rsidRPr="000232A3" w14:paraId="0399AF93" w14:textId="77777777" w:rsidTr="00BB4D29">
        <w:trPr>
          <w:cantSplit/>
          <w:trHeight w:val="227"/>
          <w:jc w:val="center"/>
        </w:trPr>
        <w:tc>
          <w:tcPr>
            <w:tcW w:w="3544" w:type="dxa"/>
            <w:vAlign w:val="center"/>
          </w:tcPr>
          <w:p w14:paraId="4C058770" w14:textId="77777777" w:rsidR="00F9762E" w:rsidRPr="000232A3" w:rsidRDefault="00F9762E" w:rsidP="00F9762E">
            <w:pPr>
              <w:pStyle w:val="Tnormal"/>
              <w:ind w:left="0" w:firstLine="0"/>
              <w:jc w:val="right"/>
              <w:rPr>
                <w:rFonts w:ascii="Arial" w:hAnsi="Arial" w:cs="Arial"/>
                <w:b/>
              </w:rPr>
            </w:pPr>
          </w:p>
        </w:tc>
        <w:tc>
          <w:tcPr>
            <w:tcW w:w="1701" w:type="dxa"/>
          </w:tcPr>
          <w:p w14:paraId="2D096A5C" w14:textId="77777777" w:rsidR="00F9762E" w:rsidRDefault="00F9762E" w:rsidP="00297F36">
            <w:pPr>
              <w:pStyle w:val="Tdec"/>
              <w:tabs>
                <w:tab w:val="clear" w:pos="993"/>
              </w:tabs>
              <w:ind w:right="0"/>
              <w:jc w:val="right"/>
              <w:rPr>
                <w:rFonts w:ascii="Arial" w:hAnsi="Arial" w:cs="Arial"/>
                <w:b/>
                <w:bCs/>
                <w:color w:val="000000"/>
              </w:rPr>
            </w:pPr>
            <w:r w:rsidRPr="00F9762E">
              <w:rPr>
                <w:rFonts w:ascii="Arial" w:hAnsi="Arial" w:cs="Arial"/>
                <w:b/>
                <w:bCs/>
                <w:color w:val="000000"/>
              </w:rPr>
              <w:t>Risk &amp; Contingency Reserve</w:t>
            </w:r>
          </w:p>
          <w:p w14:paraId="11633FCB" w14:textId="5D4207F6" w:rsidR="00484BC1" w:rsidRDefault="00484BC1" w:rsidP="00297F36">
            <w:pPr>
              <w:pStyle w:val="Tdec"/>
              <w:tabs>
                <w:tab w:val="clear" w:pos="993"/>
              </w:tabs>
              <w:ind w:right="0"/>
              <w:jc w:val="right"/>
              <w:rPr>
                <w:rFonts w:ascii="Arial" w:hAnsi="Arial" w:cs="Arial"/>
                <w:b/>
                <w:bCs/>
                <w:color w:val="000000"/>
              </w:rPr>
            </w:pPr>
            <w:r>
              <w:rPr>
                <w:rFonts w:ascii="Arial" w:hAnsi="Arial" w:cs="Arial"/>
                <w:b/>
                <w:bCs/>
                <w:color w:val="000000"/>
              </w:rPr>
              <w:t>£000</w:t>
            </w:r>
          </w:p>
        </w:tc>
        <w:tc>
          <w:tcPr>
            <w:tcW w:w="1701" w:type="dxa"/>
          </w:tcPr>
          <w:p w14:paraId="2D6B6A66" w14:textId="77777777" w:rsidR="008F5790" w:rsidRDefault="00F9762E" w:rsidP="00297F36">
            <w:pPr>
              <w:pStyle w:val="Tdec"/>
              <w:tabs>
                <w:tab w:val="clear" w:pos="993"/>
              </w:tabs>
              <w:ind w:right="0"/>
              <w:jc w:val="right"/>
              <w:rPr>
                <w:rFonts w:ascii="Arial" w:hAnsi="Arial" w:cs="Arial"/>
                <w:b/>
                <w:bCs/>
                <w:color w:val="000000"/>
              </w:rPr>
            </w:pPr>
            <w:r w:rsidRPr="00F9762E">
              <w:rPr>
                <w:rFonts w:ascii="Arial" w:hAnsi="Arial" w:cs="Arial"/>
                <w:b/>
                <w:bCs/>
                <w:color w:val="000000"/>
              </w:rPr>
              <w:t xml:space="preserve">Pensions </w:t>
            </w:r>
          </w:p>
          <w:p w14:paraId="2E22B5D4" w14:textId="77777777" w:rsidR="008F5790" w:rsidRDefault="00F9762E" w:rsidP="00297F36">
            <w:pPr>
              <w:pStyle w:val="Tdec"/>
              <w:tabs>
                <w:tab w:val="clear" w:pos="993"/>
              </w:tabs>
              <w:ind w:right="0"/>
              <w:jc w:val="right"/>
              <w:rPr>
                <w:rFonts w:ascii="Arial" w:hAnsi="Arial" w:cs="Arial"/>
                <w:b/>
                <w:bCs/>
                <w:color w:val="000000"/>
              </w:rPr>
            </w:pPr>
            <w:r w:rsidRPr="00F9762E">
              <w:rPr>
                <w:rFonts w:ascii="Arial" w:hAnsi="Arial" w:cs="Arial"/>
                <w:b/>
                <w:bCs/>
                <w:color w:val="000000"/>
              </w:rPr>
              <w:t xml:space="preserve">Deficit </w:t>
            </w:r>
          </w:p>
          <w:p w14:paraId="2B1804EC" w14:textId="77777777" w:rsidR="00F9762E" w:rsidRDefault="00F9762E" w:rsidP="00297F36">
            <w:pPr>
              <w:pStyle w:val="Tdec"/>
              <w:tabs>
                <w:tab w:val="clear" w:pos="993"/>
              </w:tabs>
              <w:ind w:right="0"/>
              <w:jc w:val="right"/>
              <w:rPr>
                <w:rFonts w:ascii="Arial" w:hAnsi="Arial" w:cs="Arial"/>
                <w:b/>
                <w:bCs/>
                <w:color w:val="000000"/>
              </w:rPr>
            </w:pPr>
            <w:r w:rsidRPr="00F9762E">
              <w:rPr>
                <w:rFonts w:ascii="Arial" w:hAnsi="Arial" w:cs="Arial"/>
                <w:b/>
                <w:bCs/>
                <w:color w:val="000000"/>
              </w:rPr>
              <w:t>Reserve</w:t>
            </w:r>
          </w:p>
          <w:p w14:paraId="0B29B685" w14:textId="53819E3C" w:rsidR="00484BC1" w:rsidRPr="001A1785" w:rsidRDefault="00484BC1" w:rsidP="00297F36">
            <w:pPr>
              <w:pStyle w:val="Tdec"/>
              <w:tabs>
                <w:tab w:val="clear" w:pos="993"/>
              </w:tabs>
              <w:ind w:right="0"/>
              <w:jc w:val="right"/>
              <w:rPr>
                <w:rFonts w:ascii="Arial" w:hAnsi="Arial" w:cs="Arial"/>
                <w:b/>
                <w:bCs/>
                <w:color w:val="000000"/>
              </w:rPr>
            </w:pPr>
            <w:r>
              <w:rPr>
                <w:rFonts w:ascii="Arial" w:hAnsi="Arial" w:cs="Arial"/>
                <w:b/>
                <w:bCs/>
                <w:color w:val="000000"/>
              </w:rPr>
              <w:t>£000</w:t>
            </w:r>
          </w:p>
        </w:tc>
        <w:tc>
          <w:tcPr>
            <w:tcW w:w="1559" w:type="dxa"/>
          </w:tcPr>
          <w:p w14:paraId="4E331E00" w14:textId="77777777" w:rsidR="00F9762E" w:rsidRDefault="00937566" w:rsidP="00297F36">
            <w:pPr>
              <w:pStyle w:val="Tdec"/>
              <w:tabs>
                <w:tab w:val="clear" w:pos="993"/>
              </w:tabs>
              <w:ind w:right="0"/>
              <w:jc w:val="right"/>
              <w:rPr>
                <w:rFonts w:ascii="Arial" w:hAnsi="Arial" w:cs="Arial"/>
                <w:b/>
                <w:bCs/>
                <w:color w:val="000000"/>
              </w:rPr>
            </w:pPr>
            <w:r>
              <w:rPr>
                <w:rFonts w:ascii="Arial" w:hAnsi="Arial" w:cs="Arial"/>
                <w:b/>
                <w:bCs/>
                <w:color w:val="000000"/>
              </w:rPr>
              <w:t>General Reserve</w:t>
            </w:r>
          </w:p>
          <w:p w14:paraId="1A12BB0C" w14:textId="77777777" w:rsidR="00484BC1" w:rsidRDefault="00484BC1" w:rsidP="00297F36">
            <w:pPr>
              <w:pStyle w:val="Tdec"/>
              <w:tabs>
                <w:tab w:val="clear" w:pos="993"/>
              </w:tabs>
              <w:ind w:right="0"/>
              <w:jc w:val="right"/>
              <w:rPr>
                <w:rFonts w:ascii="Arial" w:hAnsi="Arial" w:cs="Arial"/>
                <w:b/>
                <w:bCs/>
                <w:color w:val="000000"/>
              </w:rPr>
            </w:pPr>
          </w:p>
          <w:p w14:paraId="5A4BD632" w14:textId="5B9E750E" w:rsidR="00484BC1" w:rsidRPr="001A1785" w:rsidRDefault="00484BC1" w:rsidP="00297F36">
            <w:pPr>
              <w:pStyle w:val="Tdec"/>
              <w:tabs>
                <w:tab w:val="clear" w:pos="993"/>
              </w:tabs>
              <w:ind w:right="0"/>
              <w:jc w:val="right"/>
              <w:rPr>
                <w:rFonts w:ascii="Arial" w:hAnsi="Arial" w:cs="Arial"/>
                <w:b/>
                <w:bCs/>
                <w:color w:val="000000"/>
              </w:rPr>
            </w:pPr>
            <w:r>
              <w:rPr>
                <w:rFonts w:ascii="Arial" w:hAnsi="Arial" w:cs="Arial"/>
                <w:b/>
                <w:bCs/>
                <w:color w:val="000000"/>
              </w:rPr>
              <w:t>£000</w:t>
            </w:r>
          </w:p>
        </w:tc>
        <w:tc>
          <w:tcPr>
            <w:tcW w:w="1207" w:type="dxa"/>
          </w:tcPr>
          <w:p w14:paraId="68FD6EAE" w14:textId="77777777" w:rsidR="00F9762E" w:rsidRDefault="00F9762E" w:rsidP="00297F36">
            <w:pPr>
              <w:spacing w:after="0"/>
              <w:jc w:val="right"/>
              <w:rPr>
                <w:rFonts w:ascii="Arial" w:hAnsi="Arial" w:cs="Arial"/>
                <w:b/>
              </w:rPr>
            </w:pPr>
            <w:r>
              <w:rPr>
                <w:rFonts w:ascii="Arial" w:hAnsi="Arial" w:cs="Arial"/>
                <w:b/>
              </w:rPr>
              <w:t>Total</w:t>
            </w:r>
          </w:p>
          <w:p w14:paraId="5D8BE5D2" w14:textId="77777777" w:rsidR="00484BC1" w:rsidRDefault="00484BC1" w:rsidP="00297F36">
            <w:pPr>
              <w:spacing w:after="0"/>
              <w:jc w:val="right"/>
              <w:rPr>
                <w:rFonts w:ascii="Arial" w:hAnsi="Arial" w:cs="Arial"/>
                <w:b/>
              </w:rPr>
            </w:pPr>
          </w:p>
          <w:p w14:paraId="5AFC969C" w14:textId="77777777" w:rsidR="00484BC1" w:rsidRDefault="00484BC1" w:rsidP="00297F36">
            <w:pPr>
              <w:spacing w:after="0"/>
              <w:jc w:val="right"/>
              <w:rPr>
                <w:rFonts w:ascii="Arial" w:hAnsi="Arial" w:cs="Arial"/>
                <w:b/>
              </w:rPr>
            </w:pPr>
          </w:p>
          <w:p w14:paraId="2A6519C0" w14:textId="272AB90A" w:rsidR="00484BC1" w:rsidRPr="001A1785" w:rsidRDefault="00484BC1" w:rsidP="00297F36">
            <w:pPr>
              <w:spacing w:after="0"/>
              <w:jc w:val="right"/>
              <w:rPr>
                <w:rFonts w:ascii="Arial" w:hAnsi="Arial" w:cs="Arial"/>
                <w:b/>
              </w:rPr>
            </w:pPr>
            <w:r>
              <w:rPr>
                <w:rFonts w:ascii="Arial" w:hAnsi="Arial" w:cs="Arial"/>
                <w:b/>
              </w:rPr>
              <w:t>£000</w:t>
            </w:r>
          </w:p>
        </w:tc>
      </w:tr>
      <w:tr w:rsidR="00155877" w:rsidRPr="000232A3" w14:paraId="0AC39EC4" w14:textId="77777777" w:rsidTr="00155877">
        <w:trPr>
          <w:cantSplit/>
          <w:trHeight w:val="227"/>
          <w:jc w:val="center"/>
        </w:trPr>
        <w:tc>
          <w:tcPr>
            <w:tcW w:w="3544" w:type="dxa"/>
          </w:tcPr>
          <w:p w14:paraId="437DE62F" w14:textId="77777777" w:rsidR="00155877" w:rsidRDefault="00155877" w:rsidP="00155877">
            <w:pPr>
              <w:pStyle w:val="Tnormal"/>
              <w:ind w:left="0" w:firstLine="0"/>
              <w:rPr>
                <w:rFonts w:ascii="Arial" w:hAnsi="Arial"/>
                <w:b/>
              </w:rPr>
            </w:pPr>
          </w:p>
        </w:tc>
        <w:tc>
          <w:tcPr>
            <w:tcW w:w="1701" w:type="dxa"/>
            <w:vAlign w:val="bottom"/>
          </w:tcPr>
          <w:p w14:paraId="4FF46487" w14:textId="77777777" w:rsidR="00155877" w:rsidRDefault="00155877" w:rsidP="00155877">
            <w:pPr>
              <w:pStyle w:val="Tdec"/>
              <w:tabs>
                <w:tab w:val="clear" w:pos="993"/>
                <w:tab w:val="decimal" w:pos="1106"/>
              </w:tabs>
              <w:ind w:right="0"/>
              <w:jc w:val="right"/>
              <w:rPr>
                <w:rFonts w:ascii="Arial" w:hAnsi="Arial" w:cs="Arial"/>
                <w:b/>
                <w:bCs/>
                <w:color w:val="000000"/>
              </w:rPr>
            </w:pPr>
          </w:p>
        </w:tc>
        <w:tc>
          <w:tcPr>
            <w:tcW w:w="1701" w:type="dxa"/>
            <w:vAlign w:val="bottom"/>
          </w:tcPr>
          <w:p w14:paraId="6DC16582" w14:textId="77777777" w:rsidR="00155877" w:rsidRDefault="00155877" w:rsidP="00155877">
            <w:pPr>
              <w:pStyle w:val="Tdec"/>
              <w:tabs>
                <w:tab w:val="clear" w:pos="993"/>
                <w:tab w:val="decimal" w:pos="1106"/>
              </w:tabs>
              <w:ind w:right="0"/>
              <w:jc w:val="right"/>
              <w:rPr>
                <w:rFonts w:ascii="Arial" w:hAnsi="Arial" w:cs="Arial"/>
                <w:b/>
                <w:bCs/>
                <w:color w:val="000000"/>
              </w:rPr>
            </w:pPr>
          </w:p>
        </w:tc>
        <w:tc>
          <w:tcPr>
            <w:tcW w:w="1559" w:type="dxa"/>
          </w:tcPr>
          <w:p w14:paraId="2F601D98" w14:textId="77777777" w:rsidR="00155877" w:rsidRDefault="00155877" w:rsidP="00155877">
            <w:pPr>
              <w:spacing w:after="0"/>
              <w:jc w:val="right"/>
              <w:rPr>
                <w:rFonts w:ascii="Arial" w:hAnsi="Arial" w:cs="Arial"/>
              </w:rPr>
            </w:pPr>
          </w:p>
        </w:tc>
        <w:tc>
          <w:tcPr>
            <w:tcW w:w="1207" w:type="dxa"/>
          </w:tcPr>
          <w:p w14:paraId="155C2351" w14:textId="77777777" w:rsidR="00155877" w:rsidRDefault="00155877" w:rsidP="00155877">
            <w:pPr>
              <w:spacing w:after="0"/>
              <w:jc w:val="right"/>
              <w:rPr>
                <w:rFonts w:ascii="Arial" w:hAnsi="Arial" w:cs="Arial"/>
              </w:rPr>
            </w:pPr>
          </w:p>
        </w:tc>
      </w:tr>
      <w:tr w:rsidR="004A598A" w:rsidRPr="000232A3" w14:paraId="785F19AD" w14:textId="77777777" w:rsidTr="00A80EC8">
        <w:trPr>
          <w:cantSplit/>
          <w:trHeight w:val="227"/>
          <w:jc w:val="center"/>
        </w:trPr>
        <w:tc>
          <w:tcPr>
            <w:tcW w:w="3544" w:type="dxa"/>
          </w:tcPr>
          <w:p w14:paraId="3748BF1A" w14:textId="18C59205" w:rsidR="004A598A" w:rsidRPr="000232A3" w:rsidRDefault="004A598A" w:rsidP="004A598A">
            <w:pPr>
              <w:pStyle w:val="Tnormal"/>
              <w:ind w:left="0" w:firstLine="0"/>
              <w:rPr>
                <w:rFonts w:ascii="Arial" w:hAnsi="Arial" w:cs="Arial"/>
                <w:b/>
              </w:rPr>
            </w:pPr>
            <w:r>
              <w:rPr>
                <w:rFonts w:ascii="Arial" w:hAnsi="Arial"/>
                <w:b/>
              </w:rPr>
              <w:t>Balance at 1 April 2016</w:t>
            </w:r>
          </w:p>
        </w:tc>
        <w:tc>
          <w:tcPr>
            <w:tcW w:w="1701" w:type="dxa"/>
            <w:vAlign w:val="center"/>
          </w:tcPr>
          <w:p w14:paraId="506F77DB" w14:textId="7C0FF5C3" w:rsidR="004A598A" w:rsidRPr="00A80EC8" w:rsidRDefault="004A598A" w:rsidP="004A598A">
            <w:pPr>
              <w:pStyle w:val="Tdec"/>
              <w:tabs>
                <w:tab w:val="clear" w:pos="993"/>
                <w:tab w:val="decimal" w:pos="1106"/>
              </w:tabs>
              <w:ind w:right="0"/>
              <w:jc w:val="right"/>
              <w:rPr>
                <w:rFonts w:ascii="Arial" w:hAnsi="Arial" w:cs="Arial"/>
                <w:bCs/>
                <w:color w:val="000000"/>
              </w:rPr>
            </w:pPr>
            <w:r>
              <w:rPr>
                <w:rFonts w:ascii="Arial" w:hAnsi="Arial" w:cs="Arial"/>
                <w:bCs/>
                <w:color w:val="000000"/>
              </w:rPr>
              <w:t>1,126</w:t>
            </w:r>
          </w:p>
        </w:tc>
        <w:tc>
          <w:tcPr>
            <w:tcW w:w="1701" w:type="dxa"/>
            <w:vAlign w:val="center"/>
          </w:tcPr>
          <w:p w14:paraId="7CD81A7D" w14:textId="37551FFD" w:rsidR="004A598A" w:rsidRPr="00A80EC8" w:rsidRDefault="004A598A" w:rsidP="004A598A">
            <w:pPr>
              <w:pStyle w:val="Tdec"/>
              <w:tabs>
                <w:tab w:val="clear" w:pos="993"/>
                <w:tab w:val="decimal" w:pos="1106"/>
              </w:tabs>
              <w:ind w:right="0"/>
              <w:jc w:val="right"/>
              <w:rPr>
                <w:rFonts w:ascii="Arial" w:hAnsi="Arial" w:cs="Arial"/>
                <w:bCs/>
                <w:color w:val="000000"/>
              </w:rPr>
            </w:pPr>
            <w:r>
              <w:rPr>
                <w:rFonts w:ascii="Arial" w:hAnsi="Arial" w:cs="Arial"/>
                <w:bCs/>
                <w:color w:val="000000"/>
              </w:rPr>
              <w:t>(59,709)</w:t>
            </w:r>
          </w:p>
        </w:tc>
        <w:tc>
          <w:tcPr>
            <w:tcW w:w="1559" w:type="dxa"/>
            <w:vAlign w:val="center"/>
          </w:tcPr>
          <w:p w14:paraId="097D29A5" w14:textId="6E3C7CD4" w:rsidR="004A598A" w:rsidRPr="00A80EC8" w:rsidRDefault="004A598A" w:rsidP="004A598A">
            <w:pPr>
              <w:spacing w:after="0"/>
              <w:jc w:val="right"/>
              <w:rPr>
                <w:rFonts w:ascii="Arial" w:hAnsi="Arial" w:cs="Arial"/>
                <w:bCs/>
                <w:color w:val="000000"/>
              </w:rPr>
            </w:pPr>
            <w:r w:rsidRPr="00694D94">
              <w:rPr>
                <w:rFonts w:ascii="Arial" w:hAnsi="Arial" w:cs="Arial"/>
                <w:bCs/>
                <w:color w:val="000000"/>
              </w:rPr>
              <w:t>13,458</w:t>
            </w:r>
          </w:p>
        </w:tc>
        <w:tc>
          <w:tcPr>
            <w:tcW w:w="1207" w:type="dxa"/>
            <w:vAlign w:val="center"/>
          </w:tcPr>
          <w:p w14:paraId="21B358B7" w14:textId="555BA8A6" w:rsidR="004A598A" w:rsidRPr="00A80EC8" w:rsidRDefault="004A598A" w:rsidP="004A598A">
            <w:pPr>
              <w:spacing w:after="0"/>
              <w:jc w:val="right"/>
              <w:rPr>
                <w:rFonts w:ascii="Arial" w:hAnsi="Arial" w:cs="Arial"/>
              </w:rPr>
            </w:pPr>
            <w:r w:rsidRPr="00694D94">
              <w:rPr>
                <w:rFonts w:ascii="Arial" w:hAnsi="Arial" w:cs="Arial"/>
                <w:bCs/>
                <w:color w:val="000000"/>
              </w:rPr>
              <w:t>(45,125)</w:t>
            </w:r>
          </w:p>
        </w:tc>
      </w:tr>
      <w:tr w:rsidR="00155877" w:rsidRPr="000232A3" w14:paraId="4BD6A440" w14:textId="77777777" w:rsidTr="00A80EC8">
        <w:trPr>
          <w:cantSplit/>
          <w:trHeight w:val="227"/>
          <w:jc w:val="center"/>
        </w:trPr>
        <w:tc>
          <w:tcPr>
            <w:tcW w:w="3544" w:type="dxa"/>
          </w:tcPr>
          <w:p w14:paraId="5236125F" w14:textId="77777777" w:rsidR="00155877" w:rsidRDefault="00155877" w:rsidP="00155877">
            <w:pPr>
              <w:pStyle w:val="Tnormal"/>
              <w:ind w:left="0" w:firstLine="0"/>
              <w:rPr>
                <w:rFonts w:ascii="Arial" w:hAnsi="Arial"/>
                <w:b/>
              </w:rPr>
            </w:pPr>
          </w:p>
        </w:tc>
        <w:tc>
          <w:tcPr>
            <w:tcW w:w="1701" w:type="dxa"/>
            <w:vAlign w:val="center"/>
          </w:tcPr>
          <w:p w14:paraId="011DBE92" w14:textId="77777777"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701" w:type="dxa"/>
            <w:vAlign w:val="center"/>
          </w:tcPr>
          <w:p w14:paraId="7F6BB4BA" w14:textId="620E03FC"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559" w:type="dxa"/>
            <w:vAlign w:val="center"/>
          </w:tcPr>
          <w:p w14:paraId="62014B30" w14:textId="77777777" w:rsidR="00155877" w:rsidRPr="00A80EC8" w:rsidRDefault="00155877" w:rsidP="00155877">
            <w:pPr>
              <w:spacing w:after="0"/>
              <w:jc w:val="right"/>
              <w:rPr>
                <w:rFonts w:ascii="Arial" w:hAnsi="Arial" w:cs="Arial"/>
              </w:rPr>
            </w:pPr>
          </w:p>
        </w:tc>
        <w:tc>
          <w:tcPr>
            <w:tcW w:w="1207" w:type="dxa"/>
            <w:vAlign w:val="center"/>
          </w:tcPr>
          <w:p w14:paraId="66AE67F2" w14:textId="77777777" w:rsidR="00155877" w:rsidRPr="00A80EC8" w:rsidRDefault="00155877" w:rsidP="00155877">
            <w:pPr>
              <w:spacing w:after="0"/>
              <w:jc w:val="right"/>
              <w:rPr>
                <w:rFonts w:ascii="Arial" w:hAnsi="Arial" w:cs="Arial"/>
              </w:rPr>
            </w:pPr>
          </w:p>
        </w:tc>
      </w:tr>
      <w:tr w:rsidR="00155877" w:rsidRPr="000232A3" w14:paraId="6C832597" w14:textId="77777777" w:rsidTr="00A80EC8">
        <w:trPr>
          <w:cantSplit/>
          <w:trHeight w:val="227"/>
          <w:jc w:val="center"/>
        </w:trPr>
        <w:tc>
          <w:tcPr>
            <w:tcW w:w="3544" w:type="dxa"/>
          </w:tcPr>
          <w:p w14:paraId="5E2E3658" w14:textId="4B6C76DC" w:rsidR="00155877" w:rsidRDefault="00155877" w:rsidP="004A598A">
            <w:pPr>
              <w:pStyle w:val="Tnormal"/>
              <w:ind w:left="0" w:firstLine="0"/>
              <w:rPr>
                <w:rFonts w:ascii="Arial" w:hAnsi="Arial"/>
                <w:b/>
              </w:rPr>
            </w:pPr>
            <w:r>
              <w:rPr>
                <w:rFonts w:ascii="Arial" w:hAnsi="Arial"/>
                <w:b/>
              </w:rPr>
              <w:t>Changes in equity for 201</w:t>
            </w:r>
            <w:r w:rsidR="004A598A">
              <w:rPr>
                <w:rFonts w:ascii="Arial" w:hAnsi="Arial"/>
                <w:b/>
              </w:rPr>
              <w:t>6</w:t>
            </w:r>
            <w:r>
              <w:rPr>
                <w:rFonts w:ascii="Arial" w:hAnsi="Arial"/>
                <w:b/>
              </w:rPr>
              <w:t>/1</w:t>
            </w:r>
            <w:r w:rsidR="004A598A">
              <w:rPr>
                <w:rFonts w:ascii="Arial" w:hAnsi="Arial"/>
                <w:b/>
              </w:rPr>
              <w:t>7</w:t>
            </w:r>
          </w:p>
        </w:tc>
        <w:tc>
          <w:tcPr>
            <w:tcW w:w="1701" w:type="dxa"/>
            <w:vAlign w:val="center"/>
          </w:tcPr>
          <w:p w14:paraId="301A8DB2" w14:textId="77777777"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701" w:type="dxa"/>
            <w:vAlign w:val="center"/>
          </w:tcPr>
          <w:p w14:paraId="2DE7ABDB" w14:textId="16149CD3"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559" w:type="dxa"/>
            <w:vAlign w:val="center"/>
          </w:tcPr>
          <w:p w14:paraId="2BB8BAE4" w14:textId="77777777" w:rsidR="00155877" w:rsidRPr="00A80EC8" w:rsidRDefault="00155877" w:rsidP="00155877">
            <w:pPr>
              <w:spacing w:after="0"/>
              <w:jc w:val="right"/>
              <w:rPr>
                <w:rFonts w:ascii="Arial" w:hAnsi="Arial" w:cs="Arial"/>
              </w:rPr>
            </w:pPr>
          </w:p>
        </w:tc>
        <w:tc>
          <w:tcPr>
            <w:tcW w:w="1207" w:type="dxa"/>
            <w:vAlign w:val="center"/>
          </w:tcPr>
          <w:p w14:paraId="68E6777F" w14:textId="77777777" w:rsidR="00155877" w:rsidRPr="00A80EC8" w:rsidRDefault="00155877" w:rsidP="00155877">
            <w:pPr>
              <w:spacing w:after="0"/>
              <w:jc w:val="right"/>
              <w:rPr>
                <w:rFonts w:ascii="Arial" w:hAnsi="Arial" w:cs="Arial"/>
              </w:rPr>
            </w:pPr>
          </w:p>
        </w:tc>
      </w:tr>
      <w:tr w:rsidR="004A598A" w:rsidRPr="000232A3" w14:paraId="5B8F748F" w14:textId="77777777" w:rsidTr="00A45E73">
        <w:trPr>
          <w:cantSplit/>
          <w:trHeight w:val="227"/>
          <w:jc w:val="center"/>
        </w:trPr>
        <w:tc>
          <w:tcPr>
            <w:tcW w:w="3544" w:type="dxa"/>
          </w:tcPr>
          <w:p w14:paraId="1662A754" w14:textId="518A64F7" w:rsidR="004A598A" w:rsidRDefault="004A598A" w:rsidP="004A598A">
            <w:pPr>
              <w:spacing w:after="0"/>
              <w:jc w:val="left"/>
              <w:rPr>
                <w:rFonts w:ascii="Arial" w:hAnsi="Arial"/>
                <w:b/>
              </w:rPr>
            </w:pPr>
            <w:r>
              <w:rPr>
                <w:rFonts w:ascii="Arial" w:hAnsi="Arial" w:cs="Arial"/>
                <w:color w:val="000000"/>
              </w:rPr>
              <w:t>Surplus for the year</w:t>
            </w:r>
          </w:p>
        </w:tc>
        <w:tc>
          <w:tcPr>
            <w:tcW w:w="1701" w:type="dxa"/>
          </w:tcPr>
          <w:p w14:paraId="685D0904" w14:textId="188A48DD" w:rsidR="004A598A" w:rsidRPr="00A80EC8" w:rsidRDefault="004A598A" w:rsidP="004A598A">
            <w:pPr>
              <w:pStyle w:val="Tdec"/>
              <w:tabs>
                <w:tab w:val="clear" w:pos="993"/>
                <w:tab w:val="decimal" w:pos="1106"/>
              </w:tabs>
              <w:ind w:right="0"/>
              <w:jc w:val="right"/>
              <w:rPr>
                <w:rFonts w:ascii="Arial" w:hAnsi="Arial" w:cs="Arial"/>
                <w:bCs/>
                <w:color w:val="000000"/>
              </w:rPr>
            </w:pPr>
            <w:r w:rsidRPr="002B68EA">
              <w:rPr>
                <w:rFonts w:ascii="Arial" w:hAnsi="Arial" w:cs="Arial"/>
                <w:bCs/>
                <w:color w:val="000000"/>
              </w:rPr>
              <w:t>-</w:t>
            </w:r>
          </w:p>
        </w:tc>
        <w:tc>
          <w:tcPr>
            <w:tcW w:w="1701" w:type="dxa"/>
          </w:tcPr>
          <w:p w14:paraId="61B9F4FD" w14:textId="5F8ED178" w:rsidR="004A598A" w:rsidRPr="00A80EC8" w:rsidRDefault="004A598A" w:rsidP="004A598A">
            <w:pPr>
              <w:pStyle w:val="Tdec"/>
              <w:tabs>
                <w:tab w:val="clear" w:pos="993"/>
                <w:tab w:val="decimal" w:pos="1106"/>
              </w:tabs>
              <w:ind w:right="0"/>
              <w:jc w:val="right"/>
              <w:rPr>
                <w:rFonts w:ascii="Arial" w:hAnsi="Arial" w:cs="Arial"/>
                <w:bCs/>
                <w:color w:val="000000"/>
              </w:rPr>
            </w:pPr>
            <w:r w:rsidRPr="00D8100F">
              <w:rPr>
                <w:rFonts w:ascii="Arial" w:hAnsi="Arial" w:cs="Arial"/>
                <w:bCs/>
                <w:color w:val="000000"/>
              </w:rPr>
              <w:t>-</w:t>
            </w:r>
          </w:p>
        </w:tc>
        <w:tc>
          <w:tcPr>
            <w:tcW w:w="1559" w:type="dxa"/>
            <w:tcBorders>
              <w:top w:val="nil"/>
              <w:left w:val="nil"/>
              <w:bottom w:val="nil"/>
              <w:right w:val="nil"/>
            </w:tcBorders>
            <w:shd w:val="clear" w:color="auto" w:fill="auto"/>
          </w:tcPr>
          <w:p w14:paraId="35F885F2" w14:textId="73A7FC97" w:rsidR="004A598A" w:rsidRPr="0073419B" w:rsidRDefault="004A598A" w:rsidP="004A598A">
            <w:pPr>
              <w:spacing w:after="0"/>
              <w:jc w:val="right"/>
              <w:rPr>
                <w:rFonts w:ascii="Arial" w:hAnsi="Arial" w:cs="Arial"/>
                <w:bCs/>
                <w:color w:val="000000"/>
              </w:rPr>
            </w:pPr>
            <w:r>
              <w:rPr>
                <w:rFonts w:ascii="Arial" w:hAnsi="Arial" w:cs="Arial"/>
                <w:bCs/>
                <w:color w:val="000000"/>
              </w:rPr>
              <w:t>2</w:t>
            </w:r>
            <w:r w:rsidRPr="00055E2B">
              <w:rPr>
                <w:rFonts w:ascii="Arial" w:hAnsi="Arial" w:cs="Arial"/>
                <w:bCs/>
                <w:color w:val="000000"/>
              </w:rPr>
              <w:t>,</w:t>
            </w:r>
            <w:r>
              <w:rPr>
                <w:rFonts w:ascii="Arial" w:hAnsi="Arial" w:cs="Arial"/>
                <w:bCs/>
                <w:color w:val="000000"/>
              </w:rPr>
              <w:t>993</w:t>
            </w:r>
          </w:p>
        </w:tc>
        <w:tc>
          <w:tcPr>
            <w:tcW w:w="1207" w:type="dxa"/>
            <w:tcBorders>
              <w:top w:val="nil"/>
              <w:left w:val="nil"/>
              <w:bottom w:val="nil"/>
              <w:right w:val="nil"/>
            </w:tcBorders>
            <w:shd w:val="clear" w:color="auto" w:fill="auto"/>
          </w:tcPr>
          <w:p w14:paraId="1A376E4E" w14:textId="18926D4D" w:rsidR="004A598A" w:rsidRPr="0073419B" w:rsidRDefault="004A598A" w:rsidP="004A598A">
            <w:pPr>
              <w:spacing w:after="0"/>
              <w:jc w:val="right"/>
              <w:rPr>
                <w:rFonts w:ascii="Arial" w:hAnsi="Arial" w:cs="Arial"/>
                <w:bCs/>
                <w:color w:val="000000"/>
              </w:rPr>
            </w:pPr>
            <w:r>
              <w:rPr>
                <w:rFonts w:ascii="Arial" w:hAnsi="Arial" w:cs="Arial"/>
                <w:bCs/>
                <w:color w:val="000000"/>
              </w:rPr>
              <w:t>2</w:t>
            </w:r>
            <w:r w:rsidRPr="00055E2B">
              <w:rPr>
                <w:rFonts w:ascii="Arial" w:hAnsi="Arial" w:cs="Arial"/>
                <w:bCs/>
                <w:color w:val="000000"/>
              </w:rPr>
              <w:t>,</w:t>
            </w:r>
            <w:r>
              <w:rPr>
                <w:rFonts w:ascii="Arial" w:hAnsi="Arial" w:cs="Arial"/>
                <w:bCs/>
                <w:color w:val="000000"/>
              </w:rPr>
              <w:t>993</w:t>
            </w:r>
          </w:p>
        </w:tc>
      </w:tr>
      <w:tr w:rsidR="004A598A" w:rsidRPr="000232A3" w14:paraId="71FF3FD0" w14:textId="77777777" w:rsidTr="00A45E73">
        <w:trPr>
          <w:cantSplit/>
          <w:trHeight w:val="227"/>
          <w:jc w:val="center"/>
        </w:trPr>
        <w:tc>
          <w:tcPr>
            <w:tcW w:w="3544" w:type="dxa"/>
          </w:tcPr>
          <w:p w14:paraId="74A963E4" w14:textId="77777777" w:rsidR="004A598A" w:rsidRDefault="004A598A" w:rsidP="004A598A">
            <w:pPr>
              <w:spacing w:after="0"/>
              <w:jc w:val="left"/>
              <w:rPr>
                <w:rFonts w:ascii="Arial" w:hAnsi="Arial" w:cs="Arial"/>
                <w:color w:val="000000"/>
                <w:lang w:eastAsia="en-GB"/>
              </w:rPr>
            </w:pPr>
            <w:r>
              <w:rPr>
                <w:rFonts w:ascii="Arial" w:hAnsi="Arial" w:cs="Arial"/>
                <w:color w:val="000000"/>
              </w:rPr>
              <w:t>Pensions Adjustments in Statement of Consolidated income</w:t>
            </w:r>
          </w:p>
          <w:p w14:paraId="466A672E" w14:textId="77777777" w:rsidR="004A598A" w:rsidRDefault="004A598A" w:rsidP="004A598A">
            <w:pPr>
              <w:spacing w:after="0"/>
              <w:jc w:val="center"/>
              <w:rPr>
                <w:rFonts w:ascii="Arial" w:hAnsi="Arial" w:cs="Arial"/>
                <w:color w:val="000000"/>
              </w:rPr>
            </w:pPr>
          </w:p>
        </w:tc>
        <w:tc>
          <w:tcPr>
            <w:tcW w:w="1701" w:type="dxa"/>
          </w:tcPr>
          <w:p w14:paraId="1198644D" w14:textId="77777777" w:rsidR="004A598A" w:rsidRDefault="004A598A" w:rsidP="004A598A">
            <w:pPr>
              <w:pStyle w:val="Tdec"/>
              <w:tabs>
                <w:tab w:val="clear" w:pos="993"/>
                <w:tab w:val="decimal" w:pos="1106"/>
              </w:tabs>
              <w:ind w:right="0"/>
              <w:jc w:val="right"/>
              <w:rPr>
                <w:rFonts w:ascii="Arial" w:hAnsi="Arial" w:cs="Arial"/>
                <w:bCs/>
                <w:color w:val="000000"/>
              </w:rPr>
            </w:pPr>
          </w:p>
          <w:p w14:paraId="48F401EE" w14:textId="41FC15AF" w:rsidR="004A598A" w:rsidRPr="00A80EC8" w:rsidRDefault="004A598A" w:rsidP="004A598A">
            <w:pPr>
              <w:pStyle w:val="Tdec"/>
              <w:tabs>
                <w:tab w:val="clear" w:pos="993"/>
                <w:tab w:val="decimal" w:pos="1106"/>
              </w:tabs>
              <w:ind w:right="0"/>
              <w:jc w:val="right"/>
              <w:rPr>
                <w:rFonts w:ascii="Arial" w:hAnsi="Arial" w:cs="Arial"/>
                <w:bCs/>
                <w:color w:val="000000"/>
              </w:rPr>
            </w:pPr>
            <w:r w:rsidRPr="002B68EA">
              <w:rPr>
                <w:rFonts w:ascii="Arial" w:hAnsi="Arial" w:cs="Arial"/>
                <w:bCs/>
                <w:color w:val="000000"/>
              </w:rPr>
              <w:t>-</w:t>
            </w:r>
          </w:p>
        </w:tc>
        <w:tc>
          <w:tcPr>
            <w:tcW w:w="1701" w:type="dxa"/>
          </w:tcPr>
          <w:p w14:paraId="1E4CA4DB" w14:textId="77777777" w:rsidR="004A598A" w:rsidRDefault="004A598A" w:rsidP="004A598A">
            <w:pPr>
              <w:pStyle w:val="Tdec"/>
              <w:tabs>
                <w:tab w:val="clear" w:pos="993"/>
                <w:tab w:val="decimal" w:pos="1106"/>
              </w:tabs>
              <w:ind w:right="0"/>
              <w:jc w:val="right"/>
              <w:rPr>
                <w:rFonts w:ascii="Arial" w:hAnsi="Arial" w:cs="Arial"/>
                <w:bCs/>
                <w:color w:val="000000"/>
              </w:rPr>
            </w:pPr>
          </w:p>
          <w:p w14:paraId="7B05341D" w14:textId="5B03F2E0" w:rsidR="004A598A" w:rsidRPr="00A80EC8" w:rsidRDefault="004A598A" w:rsidP="004A598A">
            <w:pPr>
              <w:pStyle w:val="Tdec"/>
              <w:tabs>
                <w:tab w:val="clear" w:pos="993"/>
                <w:tab w:val="decimal" w:pos="1106"/>
              </w:tabs>
              <w:ind w:right="0"/>
              <w:jc w:val="right"/>
              <w:rPr>
                <w:rFonts w:ascii="Arial" w:hAnsi="Arial" w:cs="Arial"/>
                <w:bCs/>
                <w:color w:val="000000"/>
              </w:rPr>
            </w:pPr>
            <w:r w:rsidRPr="0073419B">
              <w:rPr>
                <w:rFonts w:ascii="Arial" w:hAnsi="Arial" w:cs="Arial"/>
                <w:bCs/>
                <w:color w:val="000000"/>
              </w:rPr>
              <w:t>471</w:t>
            </w:r>
          </w:p>
        </w:tc>
        <w:tc>
          <w:tcPr>
            <w:tcW w:w="1559" w:type="dxa"/>
          </w:tcPr>
          <w:p w14:paraId="7D5D38F3" w14:textId="77777777" w:rsidR="004A598A" w:rsidRDefault="004A598A" w:rsidP="004A598A">
            <w:pPr>
              <w:spacing w:after="0"/>
              <w:jc w:val="right"/>
              <w:rPr>
                <w:rFonts w:ascii="Arial" w:hAnsi="Arial" w:cs="Arial"/>
                <w:bCs/>
                <w:color w:val="000000"/>
              </w:rPr>
            </w:pPr>
          </w:p>
          <w:p w14:paraId="11AD25AA" w14:textId="4FF549DB" w:rsidR="004A598A" w:rsidRPr="0073419B" w:rsidRDefault="004A598A" w:rsidP="004A598A">
            <w:pPr>
              <w:spacing w:after="0"/>
              <w:jc w:val="right"/>
              <w:rPr>
                <w:rFonts w:ascii="Arial" w:hAnsi="Arial" w:cs="Arial"/>
                <w:bCs/>
                <w:color w:val="000000"/>
              </w:rPr>
            </w:pPr>
            <w:r w:rsidRPr="0073419B">
              <w:rPr>
                <w:rFonts w:ascii="Arial" w:hAnsi="Arial" w:cs="Arial"/>
                <w:bCs/>
                <w:color w:val="000000"/>
              </w:rPr>
              <w:t>(471)</w:t>
            </w:r>
          </w:p>
        </w:tc>
        <w:tc>
          <w:tcPr>
            <w:tcW w:w="1207" w:type="dxa"/>
          </w:tcPr>
          <w:p w14:paraId="7C5EC8D8" w14:textId="77777777" w:rsidR="004A598A" w:rsidRDefault="004A598A" w:rsidP="004A598A">
            <w:pPr>
              <w:spacing w:after="0"/>
              <w:jc w:val="right"/>
              <w:rPr>
                <w:rFonts w:ascii="Arial" w:hAnsi="Arial" w:cs="Arial"/>
                <w:bCs/>
                <w:color w:val="000000"/>
              </w:rPr>
            </w:pPr>
          </w:p>
          <w:p w14:paraId="3A8A983D" w14:textId="1631DA82" w:rsidR="004A598A" w:rsidRPr="0073419B" w:rsidRDefault="004A598A" w:rsidP="004A598A">
            <w:pPr>
              <w:spacing w:after="0"/>
              <w:jc w:val="right"/>
              <w:rPr>
                <w:rFonts w:ascii="Arial" w:hAnsi="Arial" w:cs="Arial"/>
                <w:bCs/>
                <w:color w:val="000000"/>
              </w:rPr>
            </w:pPr>
            <w:r w:rsidRPr="00027453">
              <w:rPr>
                <w:rFonts w:ascii="Arial" w:hAnsi="Arial" w:cs="Arial"/>
                <w:bCs/>
                <w:color w:val="000000"/>
              </w:rPr>
              <w:t>-</w:t>
            </w:r>
          </w:p>
        </w:tc>
      </w:tr>
      <w:tr w:rsidR="004A598A" w:rsidRPr="000232A3" w14:paraId="5CEDA248" w14:textId="77777777" w:rsidTr="00A45E73">
        <w:trPr>
          <w:cantSplit/>
          <w:trHeight w:val="227"/>
          <w:jc w:val="center"/>
        </w:trPr>
        <w:tc>
          <w:tcPr>
            <w:tcW w:w="3544" w:type="dxa"/>
          </w:tcPr>
          <w:p w14:paraId="15E97FF4" w14:textId="4008687C" w:rsidR="004A598A" w:rsidRDefault="004A598A" w:rsidP="004A598A">
            <w:pPr>
              <w:spacing w:after="0"/>
              <w:jc w:val="left"/>
              <w:rPr>
                <w:rFonts w:ascii="Arial" w:hAnsi="Arial" w:cs="Arial"/>
                <w:color w:val="000000"/>
              </w:rPr>
            </w:pPr>
            <w:r>
              <w:rPr>
                <w:rFonts w:ascii="Arial" w:hAnsi="Arial" w:cs="Arial"/>
                <w:color w:val="000000"/>
              </w:rPr>
              <w:t>Actuarial gains/loss on defined benefit plans</w:t>
            </w:r>
          </w:p>
        </w:tc>
        <w:tc>
          <w:tcPr>
            <w:tcW w:w="1701" w:type="dxa"/>
          </w:tcPr>
          <w:p w14:paraId="3BE8DFE5" w14:textId="77777777" w:rsidR="004A598A" w:rsidRDefault="004A598A" w:rsidP="004A598A">
            <w:pPr>
              <w:pStyle w:val="Tdec"/>
              <w:tabs>
                <w:tab w:val="clear" w:pos="993"/>
                <w:tab w:val="decimal" w:pos="1106"/>
              </w:tabs>
              <w:ind w:right="0"/>
              <w:jc w:val="right"/>
              <w:rPr>
                <w:rFonts w:ascii="Arial" w:hAnsi="Arial" w:cs="Arial"/>
                <w:bCs/>
                <w:color w:val="000000"/>
              </w:rPr>
            </w:pPr>
          </w:p>
          <w:p w14:paraId="5C29070E" w14:textId="346E36C4" w:rsidR="004A598A" w:rsidRPr="00A80EC8" w:rsidRDefault="004A598A" w:rsidP="004A598A">
            <w:pPr>
              <w:pStyle w:val="Tdec"/>
              <w:tabs>
                <w:tab w:val="clear" w:pos="993"/>
                <w:tab w:val="decimal" w:pos="1106"/>
              </w:tabs>
              <w:ind w:right="0"/>
              <w:jc w:val="right"/>
              <w:rPr>
                <w:rFonts w:ascii="Arial" w:hAnsi="Arial" w:cs="Arial"/>
                <w:bCs/>
                <w:color w:val="000000"/>
              </w:rPr>
            </w:pPr>
            <w:r w:rsidRPr="002B68EA">
              <w:rPr>
                <w:rFonts w:ascii="Arial" w:hAnsi="Arial" w:cs="Arial"/>
                <w:bCs/>
                <w:color w:val="000000"/>
              </w:rPr>
              <w:t>-</w:t>
            </w:r>
          </w:p>
        </w:tc>
        <w:tc>
          <w:tcPr>
            <w:tcW w:w="1701" w:type="dxa"/>
          </w:tcPr>
          <w:p w14:paraId="6FE23239" w14:textId="77777777" w:rsidR="004A598A" w:rsidRDefault="004A598A" w:rsidP="004A598A">
            <w:pPr>
              <w:pStyle w:val="Tdec"/>
              <w:tabs>
                <w:tab w:val="clear" w:pos="993"/>
                <w:tab w:val="decimal" w:pos="1106"/>
              </w:tabs>
              <w:ind w:right="0"/>
              <w:jc w:val="right"/>
              <w:rPr>
                <w:rFonts w:ascii="Arial" w:hAnsi="Arial" w:cs="Arial"/>
                <w:bCs/>
                <w:color w:val="000000"/>
              </w:rPr>
            </w:pPr>
          </w:p>
          <w:p w14:paraId="39DE7A00" w14:textId="10305EF3" w:rsidR="004A598A" w:rsidRPr="00A80EC8" w:rsidRDefault="004A598A" w:rsidP="004A598A">
            <w:pPr>
              <w:pStyle w:val="Tdec"/>
              <w:tabs>
                <w:tab w:val="clear" w:pos="993"/>
                <w:tab w:val="decimal" w:pos="1106"/>
              </w:tabs>
              <w:ind w:right="0"/>
              <w:jc w:val="right"/>
              <w:rPr>
                <w:rFonts w:ascii="Arial" w:hAnsi="Arial" w:cs="Arial"/>
                <w:bCs/>
                <w:color w:val="000000"/>
              </w:rPr>
            </w:pPr>
            <w:r>
              <w:rPr>
                <w:rFonts w:ascii="Arial" w:hAnsi="Arial" w:cs="Arial"/>
                <w:bCs/>
                <w:color w:val="000000"/>
              </w:rPr>
              <w:t>(</w:t>
            </w:r>
            <w:r w:rsidRPr="0073419B">
              <w:rPr>
                <w:rFonts w:ascii="Arial" w:hAnsi="Arial" w:cs="Arial"/>
                <w:bCs/>
                <w:color w:val="000000"/>
              </w:rPr>
              <w:t>27,375</w:t>
            </w:r>
            <w:r>
              <w:rPr>
                <w:rFonts w:ascii="Arial" w:hAnsi="Arial" w:cs="Arial"/>
                <w:bCs/>
                <w:color w:val="000000"/>
              </w:rPr>
              <w:t>)</w:t>
            </w:r>
          </w:p>
        </w:tc>
        <w:tc>
          <w:tcPr>
            <w:tcW w:w="1559" w:type="dxa"/>
          </w:tcPr>
          <w:p w14:paraId="53ADB356" w14:textId="77777777" w:rsidR="004A598A" w:rsidRDefault="004A598A" w:rsidP="004A598A">
            <w:pPr>
              <w:spacing w:after="0"/>
              <w:jc w:val="right"/>
              <w:rPr>
                <w:rFonts w:ascii="Arial" w:hAnsi="Arial" w:cs="Arial"/>
                <w:bCs/>
                <w:color w:val="000000"/>
              </w:rPr>
            </w:pPr>
          </w:p>
          <w:p w14:paraId="26FB1AFB" w14:textId="53C4BAD1" w:rsidR="004A598A" w:rsidRPr="0073419B" w:rsidRDefault="004A598A" w:rsidP="004A598A">
            <w:pPr>
              <w:spacing w:after="0"/>
              <w:jc w:val="right"/>
              <w:rPr>
                <w:rFonts w:ascii="Arial" w:hAnsi="Arial" w:cs="Arial"/>
                <w:bCs/>
                <w:color w:val="000000"/>
              </w:rPr>
            </w:pPr>
            <w:r w:rsidRPr="002B68EA">
              <w:rPr>
                <w:rFonts w:ascii="Arial" w:hAnsi="Arial" w:cs="Arial"/>
                <w:bCs/>
                <w:color w:val="000000"/>
              </w:rPr>
              <w:t>-</w:t>
            </w:r>
          </w:p>
        </w:tc>
        <w:tc>
          <w:tcPr>
            <w:tcW w:w="1207" w:type="dxa"/>
          </w:tcPr>
          <w:p w14:paraId="49C5C32F" w14:textId="77777777" w:rsidR="004A598A" w:rsidRDefault="004A598A" w:rsidP="004A598A">
            <w:pPr>
              <w:spacing w:after="0"/>
              <w:jc w:val="right"/>
              <w:rPr>
                <w:rFonts w:ascii="Arial" w:hAnsi="Arial" w:cs="Arial"/>
                <w:bCs/>
                <w:color w:val="000000"/>
              </w:rPr>
            </w:pPr>
          </w:p>
          <w:p w14:paraId="0A46E5E1" w14:textId="53F0AC49" w:rsidR="004A598A" w:rsidRPr="0073419B" w:rsidRDefault="004A598A" w:rsidP="004A598A">
            <w:pPr>
              <w:spacing w:after="0"/>
              <w:jc w:val="right"/>
              <w:rPr>
                <w:rFonts w:ascii="Arial" w:hAnsi="Arial" w:cs="Arial"/>
                <w:bCs/>
                <w:color w:val="000000"/>
              </w:rPr>
            </w:pPr>
            <w:r w:rsidRPr="0073419B">
              <w:rPr>
                <w:rFonts w:ascii="Arial" w:hAnsi="Arial" w:cs="Arial"/>
                <w:bCs/>
                <w:color w:val="000000"/>
              </w:rPr>
              <w:t>(27,375)</w:t>
            </w:r>
          </w:p>
        </w:tc>
      </w:tr>
      <w:tr w:rsidR="00155877" w:rsidRPr="000232A3" w14:paraId="4C96D4ED" w14:textId="77777777" w:rsidTr="00A80EC8">
        <w:trPr>
          <w:cantSplit/>
          <w:trHeight w:val="227"/>
          <w:jc w:val="center"/>
        </w:trPr>
        <w:tc>
          <w:tcPr>
            <w:tcW w:w="3544" w:type="dxa"/>
          </w:tcPr>
          <w:p w14:paraId="771B8DA2" w14:textId="77777777" w:rsidR="00155877" w:rsidRDefault="00155877" w:rsidP="00155877">
            <w:pPr>
              <w:spacing w:after="0"/>
              <w:jc w:val="left"/>
              <w:rPr>
                <w:rFonts w:ascii="Arial" w:hAnsi="Arial" w:cs="Arial"/>
                <w:color w:val="000000"/>
              </w:rPr>
            </w:pPr>
          </w:p>
        </w:tc>
        <w:tc>
          <w:tcPr>
            <w:tcW w:w="1701" w:type="dxa"/>
            <w:tcBorders>
              <w:bottom w:val="single" w:sz="4" w:space="0" w:color="auto"/>
            </w:tcBorders>
            <w:vAlign w:val="center"/>
          </w:tcPr>
          <w:p w14:paraId="091965AF" w14:textId="77777777"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701" w:type="dxa"/>
            <w:tcBorders>
              <w:bottom w:val="single" w:sz="4" w:space="0" w:color="auto"/>
            </w:tcBorders>
            <w:vAlign w:val="center"/>
          </w:tcPr>
          <w:p w14:paraId="77156A66" w14:textId="566C7C1F"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559" w:type="dxa"/>
            <w:tcBorders>
              <w:bottom w:val="single" w:sz="4" w:space="0" w:color="auto"/>
            </w:tcBorders>
            <w:vAlign w:val="center"/>
          </w:tcPr>
          <w:p w14:paraId="0B9FB049" w14:textId="77777777" w:rsidR="00155877" w:rsidRPr="00A80EC8" w:rsidRDefault="00155877" w:rsidP="00155877">
            <w:pPr>
              <w:spacing w:after="0"/>
              <w:jc w:val="right"/>
              <w:rPr>
                <w:rFonts w:ascii="Arial" w:hAnsi="Arial" w:cs="Arial"/>
              </w:rPr>
            </w:pPr>
          </w:p>
        </w:tc>
        <w:tc>
          <w:tcPr>
            <w:tcW w:w="1207" w:type="dxa"/>
            <w:tcBorders>
              <w:bottom w:val="single" w:sz="4" w:space="0" w:color="auto"/>
            </w:tcBorders>
            <w:vAlign w:val="center"/>
          </w:tcPr>
          <w:p w14:paraId="083AA349" w14:textId="77777777" w:rsidR="00155877" w:rsidRPr="00A80EC8" w:rsidRDefault="00155877" w:rsidP="00155877">
            <w:pPr>
              <w:spacing w:after="0"/>
              <w:jc w:val="right"/>
              <w:rPr>
                <w:rFonts w:ascii="Arial" w:hAnsi="Arial" w:cs="Arial"/>
              </w:rPr>
            </w:pPr>
          </w:p>
        </w:tc>
      </w:tr>
      <w:tr w:rsidR="004A598A" w:rsidRPr="000232A3" w14:paraId="21E96493" w14:textId="77777777" w:rsidTr="00A45E73">
        <w:trPr>
          <w:cantSplit/>
          <w:trHeight w:val="227"/>
          <w:jc w:val="center"/>
        </w:trPr>
        <w:tc>
          <w:tcPr>
            <w:tcW w:w="3544" w:type="dxa"/>
          </w:tcPr>
          <w:p w14:paraId="1E50D397" w14:textId="38D4E430" w:rsidR="004A598A" w:rsidRDefault="004A598A" w:rsidP="004A598A">
            <w:pPr>
              <w:spacing w:after="0"/>
              <w:jc w:val="left"/>
              <w:rPr>
                <w:rFonts w:ascii="Arial" w:hAnsi="Arial" w:cs="Arial"/>
                <w:color w:val="000000"/>
              </w:rPr>
            </w:pPr>
            <w:r>
              <w:rPr>
                <w:rFonts w:ascii="Arial" w:hAnsi="Arial" w:cs="Arial"/>
                <w:color w:val="000000"/>
              </w:rPr>
              <w:t>Total comprehensive income for the year</w:t>
            </w:r>
          </w:p>
        </w:tc>
        <w:tc>
          <w:tcPr>
            <w:tcW w:w="1701" w:type="dxa"/>
            <w:tcBorders>
              <w:top w:val="single" w:sz="4" w:space="0" w:color="auto"/>
            </w:tcBorders>
            <w:vAlign w:val="center"/>
          </w:tcPr>
          <w:p w14:paraId="7FBCA090" w14:textId="01764D46" w:rsidR="004A598A" w:rsidRPr="00A80EC8" w:rsidRDefault="004A598A" w:rsidP="004A598A">
            <w:pPr>
              <w:pStyle w:val="Tdec"/>
              <w:tabs>
                <w:tab w:val="clear" w:pos="993"/>
                <w:tab w:val="decimal" w:pos="1106"/>
              </w:tabs>
              <w:ind w:right="0"/>
              <w:jc w:val="right"/>
              <w:rPr>
                <w:rFonts w:ascii="Arial" w:hAnsi="Arial" w:cs="Arial"/>
                <w:bCs/>
                <w:color w:val="000000"/>
              </w:rPr>
            </w:pPr>
            <w:r w:rsidRPr="002B68EA">
              <w:rPr>
                <w:rFonts w:ascii="Arial" w:hAnsi="Arial" w:cs="Arial"/>
                <w:bCs/>
                <w:color w:val="000000"/>
              </w:rPr>
              <w:t>-</w:t>
            </w:r>
          </w:p>
        </w:tc>
        <w:tc>
          <w:tcPr>
            <w:tcW w:w="1701" w:type="dxa"/>
            <w:tcBorders>
              <w:top w:val="single" w:sz="4" w:space="0" w:color="auto"/>
            </w:tcBorders>
          </w:tcPr>
          <w:p w14:paraId="3529C8A1" w14:textId="77777777" w:rsidR="004A598A" w:rsidRDefault="004A598A" w:rsidP="004A598A">
            <w:pPr>
              <w:pStyle w:val="Tdec"/>
              <w:tabs>
                <w:tab w:val="clear" w:pos="993"/>
                <w:tab w:val="decimal" w:pos="1106"/>
              </w:tabs>
              <w:ind w:right="0"/>
              <w:jc w:val="right"/>
              <w:rPr>
                <w:rFonts w:ascii="Arial" w:hAnsi="Arial" w:cs="Arial"/>
                <w:bCs/>
                <w:color w:val="000000"/>
              </w:rPr>
            </w:pPr>
          </w:p>
          <w:p w14:paraId="1DD1FE68" w14:textId="528F5D66" w:rsidR="004A598A" w:rsidRPr="00A80EC8" w:rsidRDefault="004A598A" w:rsidP="004A598A">
            <w:pPr>
              <w:pStyle w:val="Tdec"/>
              <w:tabs>
                <w:tab w:val="clear" w:pos="993"/>
                <w:tab w:val="decimal" w:pos="1106"/>
              </w:tabs>
              <w:ind w:right="0"/>
              <w:jc w:val="right"/>
              <w:rPr>
                <w:rFonts w:ascii="Arial" w:hAnsi="Arial" w:cs="Arial"/>
                <w:bCs/>
                <w:color w:val="000000"/>
              </w:rPr>
            </w:pPr>
            <w:r w:rsidRPr="0073419B">
              <w:rPr>
                <w:rFonts w:ascii="Arial" w:hAnsi="Arial" w:cs="Arial"/>
                <w:bCs/>
                <w:color w:val="000000"/>
              </w:rPr>
              <w:t>(26,904)</w:t>
            </w:r>
          </w:p>
        </w:tc>
        <w:tc>
          <w:tcPr>
            <w:tcW w:w="1559" w:type="dxa"/>
            <w:tcBorders>
              <w:top w:val="nil"/>
              <w:left w:val="nil"/>
              <w:bottom w:val="nil"/>
              <w:right w:val="nil"/>
            </w:tcBorders>
            <w:shd w:val="clear" w:color="auto" w:fill="auto"/>
          </w:tcPr>
          <w:p w14:paraId="1F028BA0" w14:textId="77777777" w:rsidR="004A598A" w:rsidRDefault="004A598A" w:rsidP="004A598A">
            <w:pPr>
              <w:spacing w:after="0"/>
              <w:jc w:val="right"/>
              <w:rPr>
                <w:rFonts w:ascii="Arial" w:hAnsi="Arial" w:cs="Arial"/>
                <w:bCs/>
                <w:color w:val="000000"/>
              </w:rPr>
            </w:pPr>
          </w:p>
          <w:p w14:paraId="1C199840" w14:textId="2D0484E7" w:rsidR="004A598A" w:rsidRPr="00A80EC8" w:rsidRDefault="004A598A" w:rsidP="004A598A">
            <w:pPr>
              <w:spacing w:after="0"/>
              <w:jc w:val="right"/>
              <w:rPr>
                <w:rFonts w:ascii="Arial" w:hAnsi="Arial" w:cs="Arial"/>
              </w:rPr>
            </w:pPr>
            <w:r w:rsidRPr="00055E2B">
              <w:rPr>
                <w:rFonts w:ascii="Arial" w:hAnsi="Arial" w:cs="Arial"/>
                <w:bCs/>
                <w:color w:val="000000"/>
              </w:rPr>
              <w:t>2,</w:t>
            </w:r>
            <w:r>
              <w:rPr>
                <w:rFonts w:ascii="Arial" w:hAnsi="Arial" w:cs="Arial"/>
                <w:bCs/>
                <w:color w:val="000000"/>
              </w:rPr>
              <w:t>522</w:t>
            </w:r>
          </w:p>
        </w:tc>
        <w:tc>
          <w:tcPr>
            <w:tcW w:w="1207" w:type="dxa"/>
            <w:tcBorders>
              <w:top w:val="nil"/>
              <w:left w:val="nil"/>
              <w:bottom w:val="nil"/>
              <w:right w:val="nil"/>
            </w:tcBorders>
            <w:shd w:val="clear" w:color="auto" w:fill="auto"/>
          </w:tcPr>
          <w:p w14:paraId="3FB34960" w14:textId="77777777" w:rsidR="004A598A" w:rsidRDefault="004A598A" w:rsidP="004A598A">
            <w:pPr>
              <w:spacing w:after="0"/>
              <w:jc w:val="right"/>
              <w:rPr>
                <w:rFonts w:ascii="Arial" w:hAnsi="Arial" w:cs="Arial"/>
                <w:bCs/>
                <w:color w:val="000000"/>
              </w:rPr>
            </w:pPr>
          </w:p>
          <w:p w14:paraId="1CF29922" w14:textId="2F965439" w:rsidR="004A598A" w:rsidRPr="00A80EC8" w:rsidRDefault="004A598A" w:rsidP="004A598A">
            <w:pPr>
              <w:spacing w:after="0"/>
              <w:jc w:val="right"/>
              <w:rPr>
                <w:rFonts w:ascii="Arial" w:hAnsi="Arial" w:cs="Arial"/>
              </w:rPr>
            </w:pPr>
            <w:r w:rsidRPr="00055E2B">
              <w:rPr>
                <w:rFonts w:ascii="Arial" w:hAnsi="Arial" w:cs="Arial"/>
                <w:bCs/>
                <w:color w:val="000000"/>
              </w:rPr>
              <w:t>(24,</w:t>
            </w:r>
            <w:r>
              <w:rPr>
                <w:rFonts w:ascii="Arial" w:hAnsi="Arial" w:cs="Arial"/>
                <w:bCs/>
                <w:color w:val="000000"/>
              </w:rPr>
              <w:t>382</w:t>
            </w:r>
            <w:r w:rsidRPr="00055E2B">
              <w:rPr>
                <w:rFonts w:ascii="Arial" w:hAnsi="Arial" w:cs="Arial"/>
                <w:bCs/>
                <w:color w:val="000000"/>
              </w:rPr>
              <w:t>)</w:t>
            </w:r>
          </w:p>
        </w:tc>
      </w:tr>
      <w:tr w:rsidR="004A598A" w:rsidRPr="000232A3" w14:paraId="7006CE26" w14:textId="77777777" w:rsidTr="00A80EC8">
        <w:trPr>
          <w:cantSplit/>
          <w:trHeight w:val="227"/>
          <w:jc w:val="center"/>
        </w:trPr>
        <w:tc>
          <w:tcPr>
            <w:tcW w:w="3544" w:type="dxa"/>
          </w:tcPr>
          <w:p w14:paraId="0AFF93F1" w14:textId="435FEDA3" w:rsidR="004A598A" w:rsidRDefault="004A598A" w:rsidP="004A598A">
            <w:pPr>
              <w:spacing w:after="0"/>
              <w:jc w:val="left"/>
              <w:rPr>
                <w:rFonts w:ascii="Arial" w:hAnsi="Arial" w:cs="Arial"/>
                <w:color w:val="000000"/>
              </w:rPr>
            </w:pPr>
            <w:r w:rsidRPr="005D0301">
              <w:rPr>
                <w:rFonts w:ascii="Arial" w:hAnsi="Arial" w:cs="Arial"/>
                <w:color w:val="000000"/>
              </w:rPr>
              <w:t xml:space="preserve">Transfer </w:t>
            </w:r>
            <w:r>
              <w:rPr>
                <w:rFonts w:ascii="Arial" w:hAnsi="Arial" w:cs="Arial"/>
                <w:color w:val="000000"/>
              </w:rPr>
              <w:t>to Risk and Contingency Reserve</w:t>
            </w:r>
          </w:p>
        </w:tc>
        <w:tc>
          <w:tcPr>
            <w:tcW w:w="1701" w:type="dxa"/>
            <w:tcBorders>
              <w:bottom w:val="single" w:sz="4" w:space="0" w:color="auto"/>
            </w:tcBorders>
            <w:vAlign w:val="center"/>
          </w:tcPr>
          <w:p w14:paraId="04DF4958" w14:textId="23DBC7FB" w:rsidR="004A598A" w:rsidRPr="00A80EC8" w:rsidRDefault="004A598A" w:rsidP="004A598A">
            <w:pPr>
              <w:pStyle w:val="Tdec"/>
              <w:tabs>
                <w:tab w:val="clear" w:pos="993"/>
                <w:tab w:val="decimal" w:pos="1106"/>
              </w:tabs>
              <w:ind w:right="0"/>
              <w:jc w:val="right"/>
              <w:rPr>
                <w:rFonts w:ascii="Arial" w:hAnsi="Arial" w:cs="Arial"/>
                <w:bCs/>
                <w:color w:val="000000"/>
              </w:rPr>
            </w:pPr>
            <w:r w:rsidRPr="00055E2B">
              <w:rPr>
                <w:rFonts w:ascii="Arial" w:hAnsi="Arial" w:cs="Arial"/>
              </w:rPr>
              <w:t>2,</w:t>
            </w:r>
            <w:r>
              <w:rPr>
                <w:rFonts w:ascii="Arial" w:hAnsi="Arial" w:cs="Arial"/>
              </w:rPr>
              <w:t>522</w:t>
            </w:r>
          </w:p>
        </w:tc>
        <w:tc>
          <w:tcPr>
            <w:tcW w:w="1701" w:type="dxa"/>
            <w:tcBorders>
              <w:bottom w:val="single" w:sz="4" w:space="0" w:color="auto"/>
            </w:tcBorders>
            <w:vAlign w:val="center"/>
          </w:tcPr>
          <w:p w14:paraId="09DB3303" w14:textId="57236FED" w:rsidR="004A598A" w:rsidRPr="00A80EC8" w:rsidRDefault="004A598A" w:rsidP="004A598A">
            <w:pPr>
              <w:pStyle w:val="Tdec"/>
              <w:tabs>
                <w:tab w:val="clear" w:pos="993"/>
                <w:tab w:val="decimal" w:pos="1106"/>
              </w:tabs>
              <w:ind w:right="0"/>
              <w:jc w:val="right"/>
              <w:rPr>
                <w:rFonts w:ascii="Arial" w:hAnsi="Arial" w:cs="Arial"/>
                <w:bCs/>
                <w:color w:val="000000"/>
              </w:rPr>
            </w:pPr>
            <w:r w:rsidRPr="00A15F28">
              <w:rPr>
                <w:rFonts w:ascii="Arial" w:hAnsi="Arial" w:cs="Arial"/>
                <w:bCs/>
                <w:color w:val="000000"/>
              </w:rPr>
              <w:t>-</w:t>
            </w:r>
          </w:p>
        </w:tc>
        <w:tc>
          <w:tcPr>
            <w:tcW w:w="1559" w:type="dxa"/>
            <w:tcBorders>
              <w:bottom w:val="single" w:sz="4" w:space="0" w:color="auto"/>
            </w:tcBorders>
            <w:vAlign w:val="center"/>
          </w:tcPr>
          <w:p w14:paraId="39409EE1" w14:textId="11805465" w:rsidR="004A598A" w:rsidRPr="00A80EC8" w:rsidRDefault="004A598A" w:rsidP="004A598A">
            <w:pPr>
              <w:spacing w:after="0"/>
              <w:jc w:val="right"/>
              <w:rPr>
                <w:rFonts w:ascii="Arial" w:hAnsi="Arial" w:cs="Arial"/>
              </w:rPr>
            </w:pPr>
            <w:r w:rsidRPr="00055E2B">
              <w:rPr>
                <w:rFonts w:ascii="Arial" w:hAnsi="Arial" w:cs="Arial"/>
              </w:rPr>
              <w:t>(2,</w:t>
            </w:r>
            <w:r>
              <w:rPr>
                <w:rFonts w:ascii="Arial" w:hAnsi="Arial" w:cs="Arial"/>
              </w:rPr>
              <w:t>522</w:t>
            </w:r>
            <w:r w:rsidRPr="00055E2B">
              <w:rPr>
                <w:rFonts w:ascii="Arial" w:hAnsi="Arial" w:cs="Arial"/>
              </w:rPr>
              <w:t>)</w:t>
            </w:r>
          </w:p>
        </w:tc>
        <w:tc>
          <w:tcPr>
            <w:tcW w:w="1207" w:type="dxa"/>
            <w:tcBorders>
              <w:bottom w:val="single" w:sz="4" w:space="0" w:color="auto"/>
            </w:tcBorders>
            <w:vAlign w:val="center"/>
          </w:tcPr>
          <w:p w14:paraId="7F1BFEB1" w14:textId="3BF98978" w:rsidR="004A598A" w:rsidRPr="00A80EC8" w:rsidRDefault="004A598A" w:rsidP="004A598A">
            <w:pPr>
              <w:spacing w:after="0"/>
              <w:jc w:val="right"/>
              <w:rPr>
                <w:rFonts w:ascii="Arial" w:hAnsi="Arial" w:cs="Arial"/>
              </w:rPr>
            </w:pPr>
            <w:r w:rsidRPr="00A15F28">
              <w:rPr>
                <w:rFonts w:ascii="Arial" w:hAnsi="Arial" w:cs="Arial"/>
                <w:bCs/>
                <w:color w:val="000000"/>
              </w:rPr>
              <w:t>-</w:t>
            </w:r>
          </w:p>
        </w:tc>
      </w:tr>
      <w:tr w:rsidR="004A598A" w:rsidRPr="000232A3" w14:paraId="4677ECD8" w14:textId="77777777" w:rsidTr="00A45E73">
        <w:trPr>
          <w:cantSplit/>
          <w:trHeight w:val="227"/>
          <w:jc w:val="center"/>
        </w:trPr>
        <w:tc>
          <w:tcPr>
            <w:tcW w:w="3544" w:type="dxa"/>
          </w:tcPr>
          <w:p w14:paraId="153AEBF2" w14:textId="5601DF63" w:rsidR="004A598A" w:rsidRDefault="004A598A" w:rsidP="004A598A">
            <w:pPr>
              <w:spacing w:after="0"/>
              <w:jc w:val="left"/>
              <w:rPr>
                <w:rFonts w:ascii="Arial" w:hAnsi="Arial" w:cs="Arial"/>
                <w:color w:val="000000"/>
              </w:rPr>
            </w:pPr>
            <w:r>
              <w:rPr>
                <w:rFonts w:ascii="Arial" w:hAnsi="Arial" w:cs="Arial"/>
                <w:b/>
                <w:bCs/>
                <w:color w:val="000000"/>
              </w:rPr>
              <w:t>Balance as at 31 March 2017</w:t>
            </w:r>
          </w:p>
        </w:tc>
        <w:tc>
          <w:tcPr>
            <w:tcW w:w="1701" w:type="dxa"/>
            <w:tcBorders>
              <w:top w:val="single" w:sz="4" w:space="0" w:color="auto"/>
              <w:left w:val="nil"/>
              <w:bottom w:val="double" w:sz="4" w:space="0" w:color="auto"/>
              <w:right w:val="nil"/>
            </w:tcBorders>
            <w:shd w:val="clear" w:color="auto" w:fill="auto"/>
          </w:tcPr>
          <w:p w14:paraId="6D7E30D0" w14:textId="00F9D0EB" w:rsidR="004A598A" w:rsidRPr="00A80EC8" w:rsidRDefault="004A598A" w:rsidP="004A598A">
            <w:pPr>
              <w:pStyle w:val="Tdec"/>
              <w:tabs>
                <w:tab w:val="clear" w:pos="993"/>
                <w:tab w:val="decimal" w:pos="1106"/>
              </w:tabs>
              <w:ind w:right="0"/>
              <w:jc w:val="right"/>
              <w:rPr>
                <w:rFonts w:ascii="Arial" w:hAnsi="Arial" w:cs="Arial"/>
                <w:bCs/>
                <w:color w:val="000000"/>
              </w:rPr>
            </w:pPr>
            <w:r w:rsidRPr="00055E2B">
              <w:rPr>
                <w:rFonts w:ascii="Arial" w:hAnsi="Arial" w:cs="Arial"/>
              </w:rPr>
              <w:t>3,</w:t>
            </w:r>
            <w:r>
              <w:rPr>
                <w:rFonts w:ascii="Arial" w:hAnsi="Arial" w:cs="Arial"/>
              </w:rPr>
              <w:t>648</w:t>
            </w:r>
          </w:p>
        </w:tc>
        <w:tc>
          <w:tcPr>
            <w:tcW w:w="1701" w:type="dxa"/>
            <w:tcBorders>
              <w:top w:val="single" w:sz="4" w:space="0" w:color="auto"/>
              <w:left w:val="nil"/>
              <w:bottom w:val="double" w:sz="4" w:space="0" w:color="auto"/>
              <w:right w:val="nil"/>
            </w:tcBorders>
            <w:shd w:val="clear" w:color="auto" w:fill="auto"/>
          </w:tcPr>
          <w:p w14:paraId="107A6E85" w14:textId="7CAF155D" w:rsidR="004A598A" w:rsidRPr="00A80EC8" w:rsidRDefault="004A598A" w:rsidP="004A598A">
            <w:pPr>
              <w:pStyle w:val="Tdec"/>
              <w:tabs>
                <w:tab w:val="clear" w:pos="993"/>
                <w:tab w:val="decimal" w:pos="1106"/>
              </w:tabs>
              <w:ind w:right="0"/>
              <w:jc w:val="right"/>
              <w:rPr>
                <w:rFonts w:ascii="Arial" w:hAnsi="Arial" w:cs="Arial"/>
                <w:bCs/>
                <w:color w:val="000000"/>
              </w:rPr>
            </w:pPr>
            <w:r w:rsidRPr="0073419B">
              <w:rPr>
                <w:rFonts w:ascii="Arial" w:hAnsi="Arial" w:cs="Arial"/>
              </w:rPr>
              <w:t>(86,613)</w:t>
            </w:r>
          </w:p>
        </w:tc>
        <w:tc>
          <w:tcPr>
            <w:tcW w:w="1559" w:type="dxa"/>
            <w:tcBorders>
              <w:top w:val="single" w:sz="4" w:space="0" w:color="auto"/>
              <w:left w:val="nil"/>
              <w:bottom w:val="double" w:sz="4" w:space="0" w:color="auto"/>
              <w:right w:val="nil"/>
            </w:tcBorders>
            <w:shd w:val="clear" w:color="auto" w:fill="auto"/>
          </w:tcPr>
          <w:p w14:paraId="43EEA25B" w14:textId="42EBC41C" w:rsidR="004A598A" w:rsidRPr="00A80EC8" w:rsidRDefault="004A598A" w:rsidP="004A598A">
            <w:pPr>
              <w:spacing w:after="0"/>
              <w:jc w:val="right"/>
              <w:rPr>
                <w:rFonts w:ascii="Arial" w:hAnsi="Arial" w:cs="Arial"/>
              </w:rPr>
            </w:pPr>
            <w:r w:rsidRPr="0073419B">
              <w:rPr>
                <w:rFonts w:ascii="Arial" w:hAnsi="Arial" w:cs="Arial"/>
              </w:rPr>
              <w:t>13,458</w:t>
            </w:r>
          </w:p>
        </w:tc>
        <w:tc>
          <w:tcPr>
            <w:tcW w:w="1207" w:type="dxa"/>
            <w:tcBorders>
              <w:top w:val="single" w:sz="4" w:space="0" w:color="auto"/>
              <w:left w:val="nil"/>
              <w:bottom w:val="double" w:sz="4" w:space="0" w:color="auto"/>
              <w:right w:val="nil"/>
            </w:tcBorders>
            <w:shd w:val="clear" w:color="auto" w:fill="auto"/>
          </w:tcPr>
          <w:p w14:paraId="34D7662F" w14:textId="4DDD7003" w:rsidR="004A598A" w:rsidRPr="00A80EC8" w:rsidRDefault="004A598A" w:rsidP="004A598A">
            <w:pPr>
              <w:spacing w:after="0"/>
              <w:jc w:val="right"/>
              <w:rPr>
                <w:rFonts w:ascii="Arial" w:hAnsi="Arial" w:cs="Arial"/>
              </w:rPr>
            </w:pPr>
            <w:r w:rsidRPr="00055E2B">
              <w:rPr>
                <w:rFonts w:ascii="Arial" w:hAnsi="Arial" w:cs="Arial"/>
              </w:rPr>
              <w:t>(69,</w:t>
            </w:r>
            <w:r>
              <w:rPr>
                <w:rFonts w:ascii="Arial" w:hAnsi="Arial" w:cs="Arial"/>
              </w:rPr>
              <w:t>507</w:t>
            </w:r>
            <w:r w:rsidRPr="00055E2B">
              <w:rPr>
                <w:rFonts w:ascii="Arial" w:hAnsi="Arial" w:cs="Arial"/>
              </w:rPr>
              <w:t>)</w:t>
            </w:r>
          </w:p>
        </w:tc>
      </w:tr>
      <w:tr w:rsidR="00155877" w:rsidRPr="000232A3" w14:paraId="6D11501F" w14:textId="77777777" w:rsidTr="00A80EC8">
        <w:trPr>
          <w:cantSplit/>
          <w:trHeight w:val="227"/>
          <w:jc w:val="center"/>
        </w:trPr>
        <w:tc>
          <w:tcPr>
            <w:tcW w:w="3544" w:type="dxa"/>
          </w:tcPr>
          <w:p w14:paraId="5B684485" w14:textId="77777777" w:rsidR="00155877" w:rsidRDefault="00155877" w:rsidP="00155877">
            <w:pPr>
              <w:spacing w:after="0"/>
              <w:jc w:val="left"/>
              <w:rPr>
                <w:rFonts w:ascii="Arial" w:hAnsi="Arial" w:cs="Arial"/>
                <w:b/>
                <w:bCs/>
                <w:color w:val="000000"/>
              </w:rPr>
            </w:pPr>
          </w:p>
        </w:tc>
        <w:tc>
          <w:tcPr>
            <w:tcW w:w="1701" w:type="dxa"/>
            <w:tcBorders>
              <w:top w:val="double" w:sz="4" w:space="0" w:color="auto"/>
            </w:tcBorders>
            <w:vAlign w:val="center"/>
          </w:tcPr>
          <w:p w14:paraId="75E98433" w14:textId="77777777"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701" w:type="dxa"/>
            <w:tcBorders>
              <w:top w:val="double" w:sz="4" w:space="0" w:color="auto"/>
            </w:tcBorders>
            <w:vAlign w:val="center"/>
          </w:tcPr>
          <w:p w14:paraId="4A198AD7" w14:textId="08689813"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559" w:type="dxa"/>
            <w:tcBorders>
              <w:top w:val="double" w:sz="4" w:space="0" w:color="auto"/>
            </w:tcBorders>
            <w:vAlign w:val="center"/>
          </w:tcPr>
          <w:p w14:paraId="50F042DB" w14:textId="77777777" w:rsidR="00155877" w:rsidRPr="00A80EC8" w:rsidRDefault="00155877" w:rsidP="00155877">
            <w:pPr>
              <w:spacing w:after="0"/>
              <w:jc w:val="right"/>
              <w:rPr>
                <w:rFonts w:ascii="Arial" w:hAnsi="Arial" w:cs="Arial"/>
              </w:rPr>
            </w:pPr>
          </w:p>
        </w:tc>
        <w:tc>
          <w:tcPr>
            <w:tcW w:w="1207" w:type="dxa"/>
            <w:tcBorders>
              <w:top w:val="double" w:sz="4" w:space="0" w:color="auto"/>
            </w:tcBorders>
            <w:vAlign w:val="center"/>
          </w:tcPr>
          <w:p w14:paraId="2C41A2DA" w14:textId="77777777" w:rsidR="00155877" w:rsidRPr="00A80EC8" w:rsidRDefault="00155877" w:rsidP="00155877">
            <w:pPr>
              <w:spacing w:after="0"/>
              <w:jc w:val="right"/>
              <w:rPr>
                <w:rFonts w:ascii="Arial" w:hAnsi="Arial" w:cs="Arial"/>
              </w:rPr>
            </w:pPr>
          </w:p>
        </w:tc>
      </w:tr>
      <w:tr w:rsidR="00155877" w:rsidRPr="000232A3" w14:paraId="744F7D22" w14:textId="77777777" w:rsidTr="00A80EC8">
        <w:trPr>
          <w:cantSplit/>
          <w:trHeight w:val="227"/>
          <w:jc w:val="center"/>
        </w:trPr>
        <w:tc>
          <w:tcPr>
            <w:tcW w:w="3544" w:type="dxa"/>
            <w:shd w:val="clear" w:color="auto" w:fill="BFBFBF" w:themeFill="background1" w:themeFillShade="BF"/>
          </w:tcPr>
          <w:p w14:paraId="611656C1" w14:textId="77777777" w:rsidR="00155877" w:rsidRDefault="00155877" w:rsidP="00155877">
            <w:pPr>
              <w:spacing w:after="0"/>
              <w:jc w:val="left"/>
              <w:rPr>
                <w:rFonts w:ascii="Arial" w:hAnsi="Arial" w:cs="Arial"/>
                <w:b/>
                <w:bCs/>
                <w:color w:val="000000"/>
              </w:rPr>
            </w:pPr>
          </w:p>
        </w:tc>
        <w:tc>
          <w:tcPr>
            <w:tcW w:w="1701" w:type="dxa"/>
            <w:shd w:val="clear" w:color="auto" w:fill="BFBFBF" w:themeFill="background1" w:themeFillShade="BF"/>
            <w:vAlign w:val="center"/>
          </w:tcPr>
          <w:p w14:paraId="79A4A60D" w14:textId="77777777"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701" w:type="dxa"/>
            <w:shd w:val="clear" w:color="auto" w:fill="BFBFBF" w:themeFill="background1" w:themeFillShade="BF"/>
            <w:vAlign w:val="center"/>
          </w:tcPr>
          <w:p w14:paraId="310B0321" w14:textId="77202315"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559" w:type="dxa"/>
            <w:shd w:val="clear" w:color="auto" w:fill="BFBFBF" w:themeFill="background1" w:themeFillShade="BF"/>
            <w:vAlign w:val="center"/>
          </w:tcPr>
          <w:p w14:paraId="0E83DABD" w14:textId="77777777" w:rsidR="00155877" w:rsidRPr="00A80EC8" w:rsidRDefault="00155877" w:rsidP="00155877">
            <w:pPr>
              <w:spacing w:after="0"/>
              <w:jc w:val="right"/>
              <w:rPr>
                <w:rFonts w:ascii="Arial" w:hAnsi="Arial" w:cs="Arial"/>
              </w:rPr>
            </w:pPr>
          </w:p>
        </w:tc>
        <w:tc>
          <w:tcPr>
            <w:tcW w:w="1207" w:type="dxa"/>
            <w:shd w:val="clear" w:color="auto" w:fill="BFBFBF" w:themeFill="background1" w:themeFillShade="BF"/>
            <w:vAlign w:val="center"/>
          </w:tcPr>
          <w:p w14:paraId="736B3EA7" w14:textId="77777777" w:rsidR="00155877" w:rsidRPr="00A80EC8" w:rsidRDefault="00155877" w:rsidP="00155877">
            <w:pPr>
              <w:spacing w:after="0"/>
              <w:jc w:val="right"/>
              <w:rPr>
                <w:rFonts w:ascii="Arial" w:hAnsi="Arial" w:cs="Arial"/>
              </w:rPr>
            </w:pPr>
          </w:p>
        </w:tc>
      </w:tr>
      <w:tr w:rsidR="00155877" w:rsidRPr="000232A3" w14:paraId="4F5F5F86" w14:textId="77777777" w:rsidTr="00694D94">
        <w:trPr>
          <w:cantSplit/>
          <w:trHeight w:val="227"/>
          <w:jc w:val="center"/>
        </w:trPr>
        <w:tc>
          <w:tcPr>
            <w:tcW w:w="3544" w:type="dxa"/>
          </w:tcPr>
          <w:p w14:paraId="239B1C45" w14:textId="77777777" w:rsidR="00155877" w:rsidRDefault="00155877" w:rsidP="00155877">
            <w:pPr>
              <w:spacing w:after="0"/>
              <w:jc w:val="left"/>
              <w:rPr>
                <w:rFonts w:ascii="Arial" w:hAnsi="Arial" w:cs="Arial"/>
                <w:b/>
                <w:bCs/>
                <w:color w:val="000000"/>
              </w:rPr>
            </w:pPr>
          </w:p>
        </w:tc>
        <w:tc>
          <w:tcPr>
            <w:tcW w:w="1701" w:type="dxa"/>
            <w:vAlign w:val="center"/>
          </w:tcPr>
          <w:p w14:paraId="1410A265" w14:textId="77777777"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701" w:type="dxa"/>
            <w:vAlign w:val="center"/>
          </w:tcPr>
          <w:p w14:paraId="10984C6D" w14:textId="3324F9F0" w:rsidR="00155877" w:rsidRPr="00A80EC8" w:rsidRDefault="00155877" w:rsidP="00155877">
            <w:pPr>
              <w:pStyle w:val="Tdec"/>
              <w:tabs>
                <w:tab w:val="clear" w:pos="993"/>
                <w:tab w:val="decimal" w:pos="1106"/>
              </w:tabs>
              <w:ind w:right="0"/>
              <w:jc w:val="right"/>
              <w:rPr>
                <w:rFonts w:ascii="Arial" w:hAnsi="Arial" w:cs="Arial"/>
                <w:bCs/>
                <w:color w:val="000000"/>
              </w:rPr>
            </w:pPr>
          </w:p>
        </w:tc>
        <w:tc>
          <w:tcPr>
            <w:tcW w:w="1559" w:type="dxa"/>
            <w:vAlign w:val="center"/>
          </w:tcPr>
          <w:p w14:paraId="3DB89E68" w14:textId="77777777" w:rsidR="00155877" w:rsidRPr="00A80EC8" w:rsidRDefault="00155877" w:rsidP="00155877">
            <w:pPr>
              <w:spacing w:after="0"/>
              <w:jc w:val="right"/>
              <w:rPr>
                <w:rFonts w:ascii="Arial" w:hAnsi="Arial" w:cs="Arial"/>
              </w:rPr>
            </w:pPr>
          </w:p>
        </w:tc>
        <w:tc>
          <w:tcPr>
            <w:tcW w:w="1207" w:type="dxa"/>
            <w:vAlign w:val="center"/>
          </w:tcPr>
          <w:p w14:paraId="6EA1C715" w14:textId="77777777" w:rsidR="00155877" w:rsidRPr="00A80EC8" w:rsidRDefault="00155877" w:rsidP="00155877">
            <w:pPr>
              <w:spacing w:after="0"/>
              <w:jc w:val="right"/>
              <w:rPr>
                <w:rFonts w:ascii="Arial" w:hAnsi="Arial" w:cs="Arial"/>
              </w:rPr>
            </w:pPr>
          </w:p>
        </w:tc>
      </w:tr>
      <w:tr w:rsidR="005B6986" w:rsidRPr="000232A3" w14:paraId="7F1EF012" w14:textId="77777777" w:rsidTr="00694D94">
        <w:trPr>
          <w:cantSplit/>
          <w:trHeight w:val="227"/>
          <w:jc w:val="center"/>
        </w:trPr>
        <w:tc>
          <w:tcPr>
            <w:tcW w:w="3544" w:type="dxa"/>
          </w:tcPr>
          <w:p w14:paraId="7B76E204" w14:textId="5A973746" w:rsidR="005B6986" w:rsidRPr="000232A3" w:rsidRDefault="005B6986" w:rsidP="005B6986">
            <w:pPr>
              <w:pStyle w:val="Tnormal"/>
              <w:ind w:left="0" w:firstLine="0"/>
              <w:rPr>
                <w:rFonts w:ascii="Arial" w:hAnsi="Arial" w:cs="Arial"/>
                <w:b/>
              </w:rPr>
            </w:pPr>
            <w:r>
              <w:rPr>
                <w:rFonts w:ascii="Arial" w:hAnsi="Arial"/>
                <w:b/>
              </w:rPr>
              <w:t>Balance at 1 April 2017</w:t>
            </w:r>
          </w:p>
        </w:tc>
        <w:tc>
          <w:tcPr>
            <w:tcW w:w="1701" w:type="dxa"/>
            <w:vAlign w:val="center"/>
          </w:tcPr>
          <w:p w14:paraId="7D5DCAA0" w14:textId="4B2BE5D4" w:rsidR="005B6986" w:rsidRPr="00A80EC8" w:rsidRDefault="005C521C" w:rsidP="005C521C">
            <w:pPr>
              <w:pStyle w:val="Tdec"/>
              <w:tabs>
                <w:tab w:val="clear" w:pos="993"/>
                <w:tab w:val="decimal" w:pos="1106"/>
              </w:tabs>
              <w:ind w:right="0"/>
              <w:jc w:val="right"/>
              <w:rPr>
                <w:rFonts w:ascii="Arial" w:hAnsi="Arial" w:cs="Arial"/>
                <w:bCs/>
                <w:color w:val="000000"/>
              </w:rPr>
            </w:pPr>
            <w:r>
              <w:rPr>
                <w:rFonts w:ascii="Arial" w:hAnsi="Arial" w:cs="Arial"/>
                <w:bCs/>
                <w:color w:val="000000"/>
              </w:rPr>
              <w:t>3</w:t>
            </w:r>
            <w:r w:rsidR="005B6986">
              <w:rPr>
                <w:rFonts w:ascii="Arial" w:hAnsi="Arial" w:cs="Arial"/>
                <w:bCs/>
                <w:color w:val="000000"/>
              </w:rPr>
              <w:t>,</w:t>
            </w:r>
            <w:r>
              <w:rPr>
                <w:rFonts w:ascii="Arial" w:hAnsi="Arial" w:cs="Arial"/>
                <w:bCs/>
                <w:color w:val="000000"/>
              </w:rPr>
              <w:t>648</w:t>
            </w:r>
          </w:p>
        </w:tc>
        <w:tc>
          <w:tcPr>
            <w:tcW w:w="1701" w:type="dxa"/>
            <w:vAlign w:val="center"/>
          </w:tcPr>
          <w:p w14:paraId="1AC9A8A5" w14:textId="1C76D289" w:rsidR="005B6986" w:rsidRPr="00A80EC8" w:rsidRDefault="005B6986" w:rsidP="005C521C">
            <w:pPr>
              <w:pStyle w:val="Tdec"/>
              <w:tabs>
                <w:tab w:val="clear" w:pos="993"/>
                <w:tab w:val="decimal" w:pos="1106"/>
              </w:tabs>
              <w:ind w:right="0"/>
              <w:jc w:val="right"/>
              <w:rPr>
                <w:rFonts w:ascii="Arial" w:hAnsi="Arial" w:cs="Arial"/>
                <w:bCs/>
                <w:color w:val="000000"/>
              </w:rPr>
            </w:pPr>
            <w:r>
              <w:rPr>
                <w:rFonts w:ascii="Arial" w:hAnsi="Arial" w:cs="Arial"/>
                <w:bCs/>
                <w:color w:val="000000"/>
              </w:rPr>
              <w:t>(</w:t>
            </w:r>
            <w:r w:rsidR="005C521C">
              <w:rPr>
                <w:rFonts w:ascii="Arial" w:hAnsi="Arial" w:cs="Arial"/>
                <w:bCs/>
                <w:color w:val="000000"/>
              </w:rPr>
              <w:t>86</w:t>
            </w:r>
            <w:r>
              <w:rPr>
                <w:rFonts w:ascii="Arial" w:hAnsi="Arial" w:cs="Arial"/>
                <w:bCs/>
                <w:color w:val="000000"/>
              </w:rPr>
              <w:t>,</w:t>
            </w:r>
            <w:r w:rsidR="005C521C">
              <w:rPr>
                <w:rFonts w:ascii="Arial" w:hAnsi="Arial" w:cs="Arial"/>
                <w:bCs/>
                <w:color w:val="000000"/>
              </w:rPr>
              <w:t>613</w:t>
            </w:r>
            <w:r>
              <w:rPr>
                <w:rFonts w:ascii="Arial" w:hAnsi="Arial" w:cs="Arial"/>
                <w:bCs/>
                <w:color w:val="000000"/>
              </w:rPr>
              <w:t>)</w:t>
            </w:r>
          </w:p>
        </w:tc>
        <w:tc>
          <w:tcPr>
            <w:tcW w:w="1559" w:type="dxa"/>
            <w:vAlign w:val="center"/>
          </w:tcPr>
          <w:p w14:paraId="455778B7" w14:textId="127F4D86" w:rsidR="005B6986" w:rsidRPr="00A80EC8" w:rsidRDefault="005B6986" w:rsidP="005B6986">
            <w:pPr>
              <w:spacing w:after="0"/>
              <w:jc w:val="right"/>
              <w:rPr>
                <w:rFonts w:ascii="Arial" w:hAnsi="Arial" w:cs="Arial"/>
                <w:bCs/>
                <w:color w:val="000000"/>
              </w:rPr>
            </w:pPr>
            <w:r w:rsidRPr="00694D94">
              <w:rPr>
                <w:rFonts w:ascii="Arial" w:hAnsi="Arial" w:cs="Arial"/>
                <w:bCs/>
                <w:color w:val="000000"/>
              </w:rPr>
              <w:t>13,458</w:t>
            </w:r>
          </w:p>
        </w:tc>
        <w:tc>
          <w:tcPr>
            <w:tcW w:w="1207" w:type="dxa"/>
            <w:vAlign w:val="center"/>
          </w:tcPr>
          <w:p w14:paraId="47BED5DA" w14:textId="162EF379" w:rsidR="005B6986" w:rsidRPr="00694D94" w:rsidRDefault="005C521C" w:rsidP="005C521C">
            <w:pPr>
              <w:spacing w:after="0"/>
              <w:jc w:val="right"/>
              <w:rPr>
                <w:rFonts w:ascii="Arial" w:hAnsi="Arial" w:cs="Arial"/>
                <w:bCs/>
                <w:color w:val="000000"/>
              </w:rPr>
            </w:pPr>
            <w:r>
              <w:rPr>
                <w:rFonts w:ascii="Arial" w:hAnsi="Arial" w:cs="Arial"/>
                <w:bCs/>
                <w:color w:val="000000"/>
              </w:rPr>
              <w:t>(69,507</w:t>
            </w:r>
            <w:r w:rsidR="005B6986" w:rsidRPr="00694D94">
              <w:rPr>
                <w:rFonts w:ascii="Arial" w:hAnsi="Arial" w:cs="Arial"/>
                <w:bCs/>
                <w:color w:val="000000"/>
              </w:rPr>
              <w:t>)</w:t>
            </w:r>
          </w:p>
        </w:tc>
      </w:tr>
      <w:tr w:rsidR="005B6986" w:rsidRPr="000232A3" w14:paraId="46904C8A" w14:textId="77777777" w:rsidTr="00694D94">
        <w:trPr>
          <w:cantSplit/>
          <w:trHeight w:val="227"/>
          <w:jc w:val="center"/>
        </w:trPr>
        <w:tc>
          <w:tcPr>
            <w:tcW w:w="3544" w:type="dxa"/>
          </w:tcPr>
          <w:p w14:paraId="60ECE79C" w14:textId="77777777" w:rsidR="005B6986" w:rsidRDefault="005B6986" w:rsidP="005B6986">
            <w:pPr>
              <w:pStyle w:val="Tnormal"/>
              <w:ind w:left="0" w:firstLine="0"/>
              <w:rPr>
                <w:rFonts w:ascii="Arial" w:hAnsi="Arial"/>
                <w:b/>
              </w:rPr>
            </w:pPr>
          </w:p>
        </w:tc>
        <w:tc>
          <w:tcPr>
            <w:tcW w:w="1701" w:type="dxa"/>
            <w:vAlign w:val="center"/>
          </w:tcPr>
          <w:p w14:paraId="56364206" w14:textId="77777777" w:rsidR="005B6986" w:rsidRPr="00A80EC8" w:rsidRDefault="005B6986" w:rsidP="005B6986">
            <w:pPr>
              <w:pStyle w:val="Tdec"/>
              <w:tabs>
                <w:tab w:val="clear" w:pos="993"/>
                <w:tab w:val="decimal" w:pos="1106"/>
              </w:tabs>
              <w:ind w:right="0"/>
              <w:jc w:val="right"/>
              <w:rPr>
                <w:rFonts w:ascii="Arial" w:hAnsi="Arial" w:cs="Arial"/>
                <w:bCs/>
                <w:color w:val="000000"/>
              </w:rPr>
            </w:pPr>
          </w:p>
        </w:tc>
        <w:tc>
          <w:tcPr>
            <w:tcW w:w="1701" w:type="dxa"/>
            <w:vAlign w:val="center"/>
          </w:tcPr>
          <w:p w14:paraId="7B7E3C49" w14:textId="4323AFE1" w:rsidR="005B6986" w:rsidRPr="00A80EC8" w:rsidRDefault="005B6986" w:rsidP="005B6986">
            <w:pPr>
              <w:pStyle w:val="Tdec"/>
              <w:tabs>
                <w:tab w:val="clear" w:pos="993"/>
                <w:tab w:val="decimal" w:pos="1106"/>
              </w:tabs>
              <w:ind w:right="0"/>
              <w:jc w:val="right"/>
              <w:rPr>
                <w:rFonts w:ascii="Arial" w:hAnsi="Arial" w:cs="Arial"/>
                <w:bCs/>
                <w:color w:val="000000"/>
              </w:rPr>
            </w:pPr>
          </w:p>
        </w:tc>
        <w:tc>
          <w:tcPr>
            <w:tcW w:w="1559" w:type="dxa"/>
            <w:vAlign w:val="center"/>
          </w:tcPr>
          <w:p w14:paraId="34DBBCF3" w14:textId="77777777" w:rsidR="005B6986" w:rsidRPr="00A80EC8" w:rsidRDefault="005B6986" w:rsidP="005B6986">
            <w:pPr>
              <w:spacing w:after="0"/>
              <w:jc w:val="right"/>
              <w:rPr>
                <w:rFonts w:ascii="Arial" w:hAnsi="Arial" w:cs="Arial"/>
              </w:rPr>
            </w:pPr>
          </w:p>
        </w:tc>
        <w:tc>
          <w:tcPr>
            <w:tcW w:w="1207" w:type="dxa"/>
            <w:vAlign w:val="center"/>
          </w:tcPr>
          <w:p w14:paraId="6CEC76A3" w14:textId="77777777" w:rsidR="005B6986" w:rsidRPr="00A80EC8" w:rsidRDefault="005B6986" w:rsidP="005B6986">
            <w:pPr>
              <w:spacing w:after="0"/>
              <w:jc w:val="right"/>
              <w:rPr>
                <w:rFonts w:ascii="Arial" w:hAnsi="Arial" w:cs="Arial"/>
              </w:rPr>
            </w:pPr>
          </w:p>
        </w:tc>
      </w:tr>
      <w:tr w:rsidR="005B6986" w:rsidRPr="000232A3" w14:paraId="614DF565" w14:textId="77777777" w:rsidTr="00A80EC8">
        <w:trPr>
          <w:cantSplit/>
          <w:trHeight w:val="227"/>
          <w:jc w:val="center"/>
        </w:trPr>
        <w:tc>
          <w:tcPr>
            <w:tcW w:w="3544" w:type="dxa"/>
          </w:tcPr>
          <w:p w14:paraId="28D537C1" w14:textId="6F7B2E3F" w:rsidR="005B6986" w:rsidRDefault="005B6986" w:rsidP="005B6986">
            <w:pPr>
              <w:pStyle w:val="Tnormal"/>
              <w:ind w:left="0" w:firstLine="0"/>
              <w:rPr>
                <w:rFonts w:ascii="Arial" w:hAnsi="Arial"/>
                <w:b/>
              </w:rPr>
            </w:pPr>
            <w:r>
              <w:rPr>
                <w:rFonts w:ascii="Arial" w:hAnsi="Arial"/>
                <w:b/>
              </w:rPr>
              <w:t>Changes in equity for 2017/18</w:t>
            </w:r>
          </w:p>
        </w:tc>
        <w:tc>
          <w:tcPr>
            <w:tcW w:w="1701" w:type="dxa"/>
            <w:vAlign w:val="center"/>
          </w:tcPr>
          <w:p w14:paraId="79A6238B" w14:textId="77777777" w:rsidR="005B6986" w:rsidRPr="00A80EC8" w:rsidRDefault="005B6986" w:rsidP="005B6986">
            <w:pPr>
              <w:pStyle w:val="Tdec"/>
              <w:tabs>
                <w:tab w:val="clear" w:pos="993"/>
                <w:tab w:val="decimal" w:pos="1106"/>
              </w:tabs>
              <w:ind w:right="0"/>
              <w:jc w:val="right"/>
              <w:rPr>
                <w:rFonts w:ascii="Arial" w:hAnsi="Arial" w:cs="Arial"/>
                <w:bCs/>
                <w:color w:val="000000"/>
              </w:rPr>
            </w:pPr>
          </w:p>
        </w:tc>
        <w:tc>
          <w:tcPr>
            <w:tcW w:w="1701" w:type="dxa"/>
            <w:vAlign w:val="center"/>
          </w:tcPr>
          <w:p w14:paraId="16C8B6FD" w14:textId="02D9C9D1" w:rsidR="005B6986" w:rsidRPr="00A80EC8" w:rsidRDefault="005B6986" w:rsidP="005B6986">
            <w:pPr>
              <w:pStyle w:val="Tdec"/>
              <w:tabs>
                <w:tab w:val="clear" w:pos="993"/>
                <w:tab w:val="decimal" w:pos="1106"/>
              </w:tabs>
              <w:ind w:right="0"/>
              <w:jc w:val="right"/>
              <w:rPr>
                <w:rFonts w:ascii="Arial" w:hAnsi="Arial" w:cs="Arial"/>
                <w:bCs/>
                <w:color w:val="000000"/>
              </w:rPr>
            </w:pPr>
          </w:p>
        </w:tc>
        <w:tc>
          <w:tcPr>
            <w:tcW w:w="1559" w:type="dxa"/>
            <w:vAlign w:val="center"/>
          </w:tcPr>
          <w:p w14:paraId="2D20D384" w14:textId="77777777" w:rsidR="005B6986" w:rsidRPr="00A80EC8" w:rsidRDefault="005B6986" w:rsidP="005B6986">
            <w:pPr>
              <w:spacing w:after="0"/>
              <w:jc w:val="right"/>
              <w:rPr>
                <w:rFonts w:ascii="Arial" w:hAnsi="Arial" w:cs="Arial"/>
              </w:rPr>
            </w:pPr>
          </w:p>
        </w:tc>
        <w:tc>
          <w:tcPr>
            <w:tcW w:w="1207" w:type="dxa"/>
            <w:vAlign w:val="center"/>
          </w:tcPr>
          <w:p w14:paraId="5F5F2CFE" w14:textId="77777777" w:rsidR="005B6986" w:rsidRPr="00A80EC8" w:rsidRDefault="005B6986" w:rsidP="005B6986">
            <w:pPr>
              <w:spacing w:after="0"/>
              <w:jc w:val="right"/>
              <w:rPr>
                <w:rFonts w:ascii="Arial" w:hAnsi="Arial" w:cs="Arial"/>
              </w:rPr>
            </w:pPr>
          </w:p>
        </w:tc>
      </w:tr>
      <w:tr w:rsidR="005B6986" w:rsidRPr="000232A3" w14:paraId="1DAA9AC5" w14:textId="77777777" w:rsidTr="0073419B">
        <w:trPr>
          <w:cantSplit/>
          <w:trHeight w:val="227"/>
          <w:jc w:val="center"/>
        </w:trPr>
        <w:tc>
          <w:tcPr>
            <w:tcW w:w="3544" w:type="dxa"/>
          </w:tcPr>
          <w:p w14:paraId="06CC1DD4" w14:textId="2F87CB5A" w:rsidR="005B6986" w:rsidRDefault="005B6986" w:rsidP="005B6986">
            <w:pPr>
              <w:spacing w:after="0"/>
              <w:jc w:val="left"/>
              <w:rPr>
                <w:rFonts w:ascii="Arial" w:hAnsi="Arial"/>
                <w:b/>
              </w:rPr>
            </w:pPr>
            <w:r>
              <w:rPr>
                <w:rFonts w:ascii="Arial" w:hAnsi="Arial" w:cs="Arial"/>
                <w:color w:val="000000"/>
              </w:rPr>
              <w:t>Surplus for the year</w:t>
            </w:r>
          </w:p>
        </w:tc>
        <w:tc>
          <w:tcPr>
            <w:tcW w:w="1701" w:type="dxa"/>
          </w:tcPr>
          <w:p w14:paraId="411307BA" w14:textId="47331BD1" w:rsidR="005B6986" w:rsidRPr="00A80EC8" w:rsidRDefault="005B6986" w:rsidP="005B6986">
            <w:pPr>
              <w:pStyle w:val="Tdec"/>
              <w:tabs>
                <w:tab w:val="clear" w:pos="993"/>
                <w:tab w:val="decimal" w:pos="1106"/>
              </w:tabs>
              <w:ind w:right="0"/>
              <w:jc w:val="right"/>
              <w:rPr>
                <w:rFonts w:ascii="Arial" w:hAnsi="Arial" w:cs="Arial"/>
                <w:bCs/>
                <w:color w:val="000000"/>
              </w:rPr>
            </w:pPr>
            <w:r w:rsidRPr="002B68EA">
              <w:rPr>
                <w:rFonts w:ascii="Arial" w:hAnsi="Arial" w:cs="Arial"/>
                <w:bCs/>
                <w:color w:val="000000"/>
              </w:rPr>
              <w:t>-</w:t>
            </w:r>
          </w:p>
        </w:tc>
        <w:tc>
          <w:tcPr>
            <w:tcW w:w="1701" w:type="dxa"/>
          </w:tcPr>
          <w:p w14:paraId="5FA10456" w14:textId="0EBEFFA3" w:rsidR="005B6986" w:rsidRPr="00A80EC8" w:rsidRDefault="005B6986" w:rsidP="005B6986">
            <w:pPr>
              <w:pStyle w:val="Tdec"/>
              <w:tabs>
                <w:tab w:val="clear" w:pos="993"/>
                <w:tab w:val="decimal" w:pos="1106"/>
              </w:tabs>
              <w:ind w:right="0"/>
              <w:jc w:val="right"/>
              <w:rPr>
                <w:rFonts w:ascii="Arial" w:hAnsi="Arial" w:cs="Arial"/>
                <w:bCs/>
                <w:color w:val="000000"/>
              </w:rPr>
            </w:pPr>
            <w:r w:rsidRPr="00D8100F">
              <w:rPr>
                <w:rFonts w:ascii="Arial" w:hAnsi="Arial" w:cs="Arial"/>
                <w:bCs/>
                <w:color w:val="000000"/>
              </w:rPr>
              <w:t>-</w:t>
            </w:r>
          </w:p>
        </w:tc>
        <w:tc>
          <w:tcPr>
            <w:tcW w:w="1559" w:type="dxa"/>
            <w:tcBorders>
              <w:top w:val="nil"/>
              <w:left w:val="nil"/>
              <w:bottom w:val="nil"/>
              <w:right w:val="nil"/>
            </w:tcBorders>
            <w:shd w:val="clear" w:color="auto" w:fill="auto"/>
          </w:tcPr>
          <w:p w14:paraId="3F304B88" w14:textId="31528814" w:rsidR="005B6986" w:rsidRPr="0073419B" w:rsidRDefault="005C521C" w:rsidP="005C521C">
            <w:pPr>
              <w:spacing w:after="0"/>
              <w:jc w:val="right"/>
              <w:rPr>
                <w:rFonts w:ascii="Arial" w:hAnsi="Arial" w:cs="Arial"/>
                <w:bCs/>
                <w:color w:val="000000"/>
              </w:rPr>
            </w:pPr>
            <w:r>
              <w:rPr>
                <w:rFonts w:ascii="Arial" w:hAnsi="Arial" w:cs="Arial"/>
                <w:bCs/>
                <w:color w:val="000000"/>
              </w:rPr>
              <w:t>1</w:t>
            </w:r>
            <w:r w:rsidR="005B6986" w:rsidRPr="00055E2B">
              <w:rPr>
                <w:rFonts w:ascii="Arial" w:hAnsi="Arial" w:cs="Arial"/>
                <w:bCs/>
                <w:color w:val="000000"/>
              </w:rPr>
              <w:t>,</w:t>
            </w:r>
            <w:r>
              <w:rPr>
                <w:rFonts w:ascii="Arial" w:hAnsi="Arial" w:cs="Arial"/>
                <w:bCs/>
                <w:color w:val="000000"/>
              </w:rPr>
              <w:t>201</w:t>
            </w:r>
          </w:p>
        </w:tc>
        <w:tc>
          <w:tcPr>
            <w:tcW w:w="1207" w:type="dxa"/>
            <w:tcBorders>
              <w:top w:val="nil"/>
              <w:left w:val="nil"/>
              <w:bottom w:val="nil"/>
              <w:right w:val="nil"/>
            </w:tcBorders>
            <w:shd w:val="clear" w:color="auto" w:fill="auto"/>
          </w:tcPr>
          <w:p w14:paraId="3ACE76A6" w14:textId="7913DAEE" w:rsidR="005B6986" w:rsidRPr="0073419B" w:rsidRDefault="005C521C" w:rsidP="005C521C">
            <w:pPr>
              <w:spacing w:after="0"/>
              <w:jc w:val="right"/>
              <w:rPr>
                <w:rFonts w:ascii="Arial" w:hAnsi="Arial" w:cs="Arial"/>
                <w:bCs/>
                <w:color w:val="000000"/>
              </w:rPr>
            </w:pPr>
            <w:r>
              <w:rPr>
                <w:rFonts w:ascii="Arial" w:hAnsi="Arial" w:cs="Arial"/>
                <w:bCs/>
                <w:color w:val="000000"/>
              </w:rPr>
              <w:t>1</w:t>
            </w:r>
            <w:r w:rsidR="005B6986" w:rsidRPr="00055E2B">
              <w:rPr>
                <w:rFonts w:ascii="Arial" w:hAnsi="Arial" w:cs="Arial"/>
                <w:bCs/>
                <w:color w:val="000000"/>
              </w:rPr>
              <w:t>,</w:t>
            </w:r>
            <w:r>
              <w:rPr>
                <w:rFonts w:ascii="Arial" w:hAnsi="Arial" w:cs="Arial"/>
                <w:bCs/>
                <w:color w:val="000000"/>
              </w:rPr>
              <w:t>201</w:t>
            </w:r>
          </w:p>
        </w:tc>
      </w:tr>
      <w:tr w:rsidR="005B6986" w:rsidRPr="000232A3" w14:paraId="502720FC" w14:textId="77777777" w:rsidTr="0073419B">
        <w:trPr>
          <w:cantSplit/>
          <w:trHeight w:val="227"/>
          <w:jc w:val="center"/>
        </w:trPr>
        <w:tc>
          <w:tcPr>
            <w:tcW w:w="3544" w:type="dxa"/>
          </w:tcPr>
          <w:p w14:paraId="2F9937F5" w14:textId="77777777" w:rsidR="005B6986" w:rsidRDefault="005B6986" w:rsidP="005B6986">
            <w:pPr>
              <w:spacing w:after="0"/>
              <w:jc w:val="left"/>
              <w:rPr>
                <w:rFonts w:ascii="Arial" w:hAnsi="Arial" w:cs="Arial"/>
                <w:color w:val="000000"/>
                <w:lang w:eastAsia="en-GB"/>
              </w:rPr>
            </w:pPr>
            <w:r>
              <w:rPr>
                <w:rFonts w:ascii="Arial" w:hAnsi="Arial" w:cs="Arial"/>
                <w:color w:val="000000"/>
              </w:rPr>
              <w:t>Pensions Adjustments in Statement of Consolidated income</w:t>
            </w:r>
          </w:p>
          <w:p w14:paraId="35003096" w14:textId="77777777" w:rsidR="005B6986" w:rsidRDefault="005B6986" w:rsidP="005B6986">
            <w:pPr>
              <w:spacing w:after="0"/>
              <w:jc w:val="left"/>
              <w:rPr>
                <w:rFonts w:ascii="Arial" w:hAnsi="Arial" w:cs="Arial"/>
                <w:color w:val="000000"/>
              </w:rPr>
            </w:pPr>
          </w:p>
        </w:tc>
        <w:tc>
          <w:tcPr>
            <w:tcW w:w="1701" w:type="dxa"/>
          </w:tcPr>
          <w:p w14:paraId="09BD9E9D" w14:textId="77777777" w:rsidR="005B6986" w:rsidRDefault="005B6986" w:rsidP="005B6986">
            <w:pPr>
              <w:pStyle w:val="Tdec"/>
              <w:tabs>
                <w:tab w:val="clear" w:pos="993"/>
                <w:tab w:val="decimal" w:pos="1106"/>
              </w:tabs>
              <w:ind w:right="0"/>
              <w:jc w:val="right"/>
              <w:rPr>
                <w:rFonts w:ascii="Arial" w:hAnsi="Arial" w:cs="Arial"/>
                <w:bCs/>
                <w:color w:val="000000"/>
              </w:rPr>
            </w:pPr>
          </w:p>
          <w:p w14:paraId="61ACFF7D" w14:textId="4A7A93B3" w:rsidR="005B6986" w:rsidRPr="00A80EC8" w:rsidRDefault="005B6986" w:rsidP="005B6986">
            <w:pPr>
              <w:pStyle w:val="Tdec"/>
              <w:tabs>
                <w:tab w:val="clear" w:pos="993"/>
                <w:tab w:val="decimal" w:pos="1106"/>
              </w:tabs>
              <w:ind w:right="0"/>
              <w:jc w:val="right"/>
              <w:rPr>
                <w:rFonts w:ascii="Arial" w:hAnsi="Arial" w:cs="Arial"/>
                <w:bCs/>
                <w:color w:val="000000"/>
              </w:rPr>
            </w:pPr>
            <w:r w:rsidRPr="002B68EA">
              <w:rPr>
                <w:rFonts w:ascii="Arial" w:hAnsi="Arial" w:cs="Arial"/>
                <w:bCs/>
                <w:color w:val="000000"/>
              </w:rPr>
              <w:t>-</w:t>
            </w:r>
          </w:p>
        </w:tc>
        <w:tc>
          <w:tcPr>
            <w:tcW w:w="1701" w:type="dxa"/>
          </w:tcPr>
          <w:p w14:paraId="5B810960" w14:textId="77777777" w:rsidR="005B6986" w:rsidRDefault="005B6986" w:rsidP="005B6986">
            <w:pPr>
              <w:pStyle w:val="Tdec"/>
              <w:tabs>
                <w:tab w:val="clear" w:pos="993"/>
                <w:tab w:val="decimal" w:pos="1106"/>
              </w:tabs>
              <w:ind w:right="0"/>
              <w:jc w:val="right"/>
              <w:rPr>
                <w:rFonts w:ascii="Arial" w:hAnsi="Arial" w:cs="Arial"/>
                <w:bCs/>
                <w:color w:val="000000"/>
              </w:rPr>
            </w:pPr>
          </w:p>
          <w:p w14:paraId="6354CD19" w14:textId="35DBB648" w:rsidR="005B6986" w:rsidRPr="00A80EC8" w:rsidRDefault="005C521C" w:rsidP="005C521C">
            <w:pPr>
              <w:spacing w:after="0"/>
              <w:jc w:val="right"/>
              <w:rPr>
                <w:rFonts w:ascii="Arial" w:hAnsi="Arial" w:cs="Arial"/>
                <w:bCs/>
                <w:color w:val="000000"/>
              </w:rPr>
            </w:pPr>
            <w:r>
              <w:rPr>
                <w:rFonts w:ascii="Arial" w:hAnsi="Arial" w:cs="Arial"/>
                <w:bCs/>
                <w:color w:val="000000"/>
              </w:rPr>
              <w:t>(1,366)</w:t>
            </w:r>
          </w:p>
        </w:tc>
        <w:tc>
          <w:tcPr>
            <w:tcW w:w="1559" w:type="dxa"/>
          </w:tcPr>
          <w:p w14:paraId="53F8237C" w14:textId="77777777" w:rsidR="005B6986" w:rsidRDefault="005B6986" w:rsidP="005B6986">
            <w:pPr>
              <w:spacing w:after="0"/>
              <w:jc w:val="right"/>
              <w:rPr>
                <w:rFonts w:ascii="Arial" w:hAnsi="Arial" w:cs="Arial"/>
                <w:bCs/>
                <w:color w:val="000000"/>
              </w:rPr>
            </w:pPr>
          </w:p>
          <w:p w14:paraId="474D136B" w14:textId="6CADBB86" w:rsidR="005B6986" w:rsidRPr="0073419B" w:rsidRDefault="005C521C" w:rsidP="005B6986">
            <w:pPr>
              <w:spacing w:after="0"/>
              <w:jc w:val="right"/>
              <w:rPr>
                <w:rFonts w:ascii="Arial" w:hAnsi="Arial" w:cs="Arial"/>
                <w:bCs/>
                <w:color w:val="000000"/>
              </w:rPr>
            </w:pPr>
            <w:r>
              <w:rPr>
                <w:rFonts w:ascii="Arial" w:hAnsi="Arial" w:cs="Arial"/>
                <w:bCs/>
                <w:color w:val="000000"/>
              </w:rPr>
              <w:t>1,366</w:t>
            </w:r>
          </w:p>
        </w:tc>
        <w:tc>
          <w:tcPr>
            <w:tcW w:w="1207" w:type="dxa"/>
          </w:tcPr>
          <w:p w14:paraId="5E7E1FAA" w14:textId="77777777" w:rsidR="005B6986" w:rsidRDefault="005B6986" w:rsidP="005B6986">
            <w:pPr>
              <w:spacing w:after="0"/>
              <w:jc w:val="right"/>
              <w:rPr>
                <w:rFonts w:ascii="Arial" w:hAnsi="Arial" w:cs="Arial"/>
                <w:bCs/>
                <w:color w:val="000000"/>
              </w:rPr>
            </w:pPr>
          </w:p>
          <w:p w14:paraId="72EED9D1" w14:textId="2791B1DF" w:rsidR="005B6986" w:rsidRPr="0073419B" w:rsidRDefault="005B6986" w:rsidP="005B6986">
            <w:pPr>
              <w:spacing w:after="0"/>
              <w:jc w:val="right"/>
              <w:rPr>
                <w:rFonts w:ascii="Arial" w:hAnsi="Arial" w:cs="Arial"/>
                <w:bCs/>
                <w:color w:val="000000"/>
              </w:rPr>
            </w:pPr>
            <w:r w:rsidRPr="00027453">
              <w:rPr>
                <w:rFonts w:ascii="Arial" w:hAnsi="Arial" w:cs="Arial"/>
                <w:bCs/>
                <w:color w:val="000000"/>
              </w:rPr>
              <w:t>-</w:t>
            </w:r>
          </w:p>
        </w:tc>
      </w:tr>
      <w:tr w:rsidR="005B6986" w:rsidRPr="000232A3" w14:paraId="21A4D399" w14:textId="77777777" w:rsidTr="00077F1C">
        <w:trPr>
          <w:cantSplit/>
          <w:trHeight w:val="227"/>
          <w:jc w:val="center"/>
        </w:trPr>
        <w:tc>
          <w:tcPr>
            <w:tcW w:w="3544" w:type="dxa"/>
          </w:tcPr>
          <w:p w14:paraId="08293958" w14:textId="77777777" w:rsidR="005B6986" w:rsidRDefault="005B6986" w:rsidP="005B6986">
            <w:pPr>
              <w:spacing w:after="0"/>
              <w:jc w:val="left"/>
              <w:rPr>
                <w:rFonts w:ascii="Arial" w:hAnsi="Arial" w:cs="Arial"/>
                <w:color w:val="000000"/>
              </w:rPr>
            </w:pPr>
            <w:r>
              <w:rPr>
                <w:rFonts w:ascii="Arial" w:hAnsi="Arial" w:cs="Arial"/>
                <w:color w:val="000000"/>
              </w:rPr>
              <w:t>Actuarial gains/loss on defined benefit plans</w:t>
            </w:r>
          </w:p>
        </w:tc>
        <w:tc>
          <w:tcPr>
            <w:tcW w:w="1701" w:type="dxa"/>
          </w:tcPr>
          <w:p w14:paraId="1B618E2F" w14:textId="77777777" w:rsidR="005B6986" w:rsidRDefault="005B6986" w:rsidP="005B6986">
            <w:pPr>
              <w:pStyle w:val="Tdec"/>
              <w:tabs>
                <w:tab w:val="clear" w:pos="993"/>
                <w:tab w:val="decimal" w:pos="1106"/>
              </w:tabs>
              <w:ind w:right="0"/>
              <w:jc w:val="right"/>
              <w:rPr>
                <w:rFonts w:ascii="Arial" w:hAnsi="Arial" w:cs="Arial"/>
                <w:bCs/>
                <w:color w:val="000000"/>
              </w:rPr>
            </w:pPr>
          </w:p>
          <w:p w14:paraId="50153D4D" w14:textId="08985035" w:rsidR="005B6986" w:rsidRPr="00A80EC8" w:rsidRDefault="005B6986" w:rsidP="005B6986">
            <w:pPr>
              <w:pStyle w:val="Tdec"/>
              <w:tabs>
                <w:tab w:val="clear" w:pos="993"/>
                <w:tab w:val="decimal" w:pos="1106"/>
              </w:tabs>
              <w:ind w:right="0"/>
              <w:jc w:val="right"/>
              <w:rPr>
                <w:rFonts w:ascii="Arial" w:hAnsi="Arial" w:cs="Arial"/>
                <w:bCs/>
                <w:color w:val="000000"/>
              </w:rPr>
            </w:pPr>
            <w:r w:rsidRPr="002B68EA">
              <w:rPr>
                <w:rFonts w:ascii="Arial" w:hAnsi="Arial" w:cs="Arial"/>
                <w:bCs/>
                <w:color w:val="000000"/>
              </w:rPr>
              <w:t>-</w:t>
            </w:r>
          </w:p>
        </w:tc>
        <w:tc>
          <w:tcPr>
            <w:tcW w:w="1701" w:type="dxa"/>
          </w:tcPr>
          <w:p w14:paraId="5649BE65" w14:textId="77777777" w:rsidR="005B6986" w:rsidRDefault="005B6986" w:rsidP="005B6986">
            <w:pPr>
              <w:pStyle w:val="Tdec"/>
              <w:tabs>
                <w:tab w:val="clear" w:pos="993"/>
                <w:tab w:val="decimal" w:pos="1106"/>
              </w:tabs>
              <w:ind w:right="0"/>
              <w:jc w:val="right"/>
              <w:rPr>
                <w:rFonts w:ascii="Arial" w:hAnsi="Arial" w:cs="Arial"/>
                <w:bCs/>
                <w:color w:val="000000"/>
              </w:rPr>
            </w:pPr>
          </w:p>
          <w:p w14:paraId="3089979F" w14:textId="187187F6" w:rsidR="005B6986" w:rsidRPr="00A80EC8" w:rsidRDefault="005C521C" w:rsidP="005C521C">
            <w:pPr>
              <w:spacing w:after="0"/>
              <w:jc w:val="right"/>
              <w:rPr>
                <w:rFonts w:ascii="Arial" w:hAnsi="Arial" w:cs="Arial"/>
                <w:bCs/>
                <w:color w:val="000000"/>
              </w:rPr>
            </w:pPr>
            <w:r>
              <w:rPr>
                <w:rFonts w:ascii="Arial" w:hAnsi="Arial" w:cs="Arial"/>
                <w:bCs/>
                <w:color w:val="000000"/>
              </w:rPr>
              <w:t>5</w:t>
            </w:r>
            <w:r w:rsidR="005B6986" w:rsidRPr="0073419B">
              <w:rPr>
                <w:rFonts w:ascii="Arial" w:hAnsi="Arial" w:cs="Arial"/>
                <w:bCs/>
                <w:color w:val="000000"/>
              </w:rPr>
              <w:t>,</w:t>
            </w:r>
            <w:r>
              <w:rPr>
                <w:rFonts w:ascii="Arial" w:hAnsi="Arial" w:cs="Arial"/>
                <w:bCs/>
                <w:color w:val="000000"/>
              </w:rPr>
              <w:t>496</w:t>
            </w:r>
          </w:p>
        </w:tc>
        <w:tc>
          <w:tcPr>
            <w:tcW w:w="1559" w:type="dxa"/>
          </w:tcPr>
          <w:p w14:paraId="1021DE99" w14:textId="77777777" w:rsidR="005B6986" w:rsidRDefault="005B6986" w:rsidP="005B6986">
            <w:pPr>
              <w:spacing w:after="0"/>
              <w:jc w:val="right"/>
              <w:rPr>
                <w:rFonts w:ascii="Arial" w:hAnsi="Arial" w:cs="Arial"/>
                <w:bCs/>
                <w:color w:val="000000"/>
              </w:rPr>
            </w:pPr>
          </w:p>
          <w:p w14:paraId="298A8083" w14:textId="7E654568" w:rsidR="005B6986" w:rsidRPr="0073419B" w:rsidRDefault="005B6986" w:rsidP="005B6986">
            <w:pPr>
              <w:spacing w:after="0"/>
              <w:jc w:val="right"/>
              <w:rPr>
                <w:rFonts w:ascii="Arial" w:hAnsi="Arial" w:cs="Arial"/>
                <w:bCs/>
                <w:color w:val="000000"/>
              </w:rPr>
            </w:pPr>
            <w:r w:rsidRPr="002B68EA">
              <w:rPr>
                <w:rFonts w:ascii="Arial" w:hAnsi="Arial" w:cs="Arial"/>
                <w:bCs/>
                <w:color w:val="000000"/>
              </w:rPr>
              <w:t>-</w:t>
            </w:r>
          </w:p>
        </w:tc>
        <w:tc>
          <w:tcPr>
            <w:tcW w:w="1207" w:type="dxa"/>
          </w:tcPr>
          <w:p w14:paraId="0E249EF8" w14:textId="77777777" w:rsidR="005B6986" w:rsidRDefault="005B6986" w:rsidP="005B6986">
            <w:pPr>
              <w:spacing w:after="0"/>
              <w:jc w:val="right"/>
              <w:rPr>
                <w:rFonts w:ascii="Arial" w:hAnsi="Arial" w:cs="Arial"/>
                <w:bCs/>
                <w:color w:val="000000"/>
              </w:rPr>
            </w:pPr>
          </w:p>
          <w:p w14:paraId="4170DB96" w14:textId="5336256E" w:rsidR="005B6986" w:rsidRPr="0073419B" w:rsidRDefault="005C521C" w:rsidP="005C521C">
            <w:pPr>
              <w:spacing w:after="0"/>
              <w:jc w:val="right"/>
              <w:rPr>
                <w:rFonts w:ascii="Arial" w:hAnsi="Arial" w:cs="Arial"/>
                <w:bCs/>
                <w:color w:val="000000"/>
              </w:rPr>
            </w:pPr>
            <w:r>
              <w:rPr>
                <w:rFonts w:ascii="Arial" w:hAnsi="Arial" w:cs="Arial"/>
                <w:bCs/>
                <w:color w:val="000000"/>
              </w:rPr>
              <w:t>5</w:t>
            </w:r>
            <w:r w:rsidR="005B6986" w:rsidRPr="0073419B">
              <w:rPr>
                <w:rFonts w:ascii="Arial" w:hAnsi="Arial" w:cs="Arial"/>
                <w:bCs/>
                <w:color w:val="000000"/>
              </w:rPr>
              <w:t>,</w:t>
            </w:r>
            <w:r>
              <w:rPr>
                <w:rFonts w:ascii="Arial" w:hAnsi="Arial" w:cs="Arial"/>
                <w:bCs/>
                <w:color w:val="000000"/>
              </w:rPr>
              <w:t>496</w:t>
            </w:r>
          </w:p>
        </w:tc>
      </w:tr>
      <w:tr w:rsidR="005B6986" w:rsidRPr="000232A3" w14:paraId="4ED7F46B" w14:textId="77777777" w:rsidTr="00077F1C">
        <w:trPr>
          <w:cantSplit/>
          <w:trHeight w:val="227"/>
          <w:jc w:val="center"/>
        </w:trPr>
        <w:tc>
          <w:tcPr>
            <w:tcW w:w="3544" w:type="dxa"/>
          </w:tcPr>
          <w:p w14:paraId="4B5660B5" w14:textId="77777777" w:rsidR="005B6986" w:rsidRDefault="005B6986" w:rsidP="005B6986">
            <w:pPr>
              <w:spacing w:after="0"/>
              <w:jc w:val="left"/>
              <w:rPr>
                <w:rFonts w:ascii="Arial" w:hAnsi="Arial" w:cs="Arial"/>
                <w:color w:val="000000"/>
              </w:rPr>
            </w:pPr>
          </w:p>
        </w:tc>
        <w:tc>
          <w:tcPr>
            <w:tcW w:w="1701" w:type="dxa"/>
            <w:vAlign w:val="center"/>
          </w:tcPr>
          <w:p w14:paraId="23531A88" w14:textId="3F45D1CA" w:rsidR="005B6986" w:rsidRPr="00A80EC8" w:rsidRDefault="005B6986" w:rsidP="005B6986">
            <w:pPr>
              <w:pStyle w:val="Tdec"/>
              <w:tabs>
                <w:tab w:val="clear" w:pos="993"/>
                <w:tab w:val="decimal" w:pos="1106"/>
              </w:tabs>
              <w:ind w:right="0"/>
              <w:jc w:val="right"/>
              <w:rPr>
                <w:rFonts w:ascii="Arial" w:hAnsi="Arial" w:cs="Arial"/>
                <w:bCs/>
                <w:color w:val="000000"/>
              </w:rPr>
            </w:pPr>
          </w:p>
        </w:tc>
        <w:tc>
          <w:tcPr>
            <w:tcW w:w="1701" w:type="dxa"/>
            <w:vAlign w:val="center"/>
          </w:tcPr>
          <w:p w14:paraId="4BC8EE93" w14:textId="195A7BA3" w:rsidR="005B6986" w:rsidRPr="00A80EC8" w:rsidRDefault="005B6986" w:rsidP="005B6986">
            <w:pPr>
              <w:pStyle w:val="Tdec"/>
              <w:tabs>
                <w:tab w:val="clear" w:pos="993"/>
                <w:tab w:val="decimal" w:pos="1106"/>
              </w:tabs>
              <w:ind w:right="0"/>
              <w:jc w:val="right"/>
              <w:rPr>
                <w:rFonts w:ascii="Arial" w:hAnsi="Arial" w:cs="Arial"/>
                <w:bCs/>
                <w:color w:val="000000"/>
              </w:rPr>
            </w:pPr>
          </w:p>
        </w:tc>
        <w:tc>
          <w:tcPr>
            <w:tcW w:w="1559" w:type="dxa"/>
            <w:tcBorders>
              <w:bottom w:val="single" w:sz="4" w:space="0" w:color="auto"/>
            </w:tcBorders>
            <w:vAlign w:val="center"/>
          </w:tcPr>
          <w:p w14:paraId="767549AD" w14:textId="3AD5062B" w:rsidR="005B6986" w:rsidRPr="005C521C" w:rsidRDefault="005B6986" w:rsidP="005C521C">
            <w:pPr>
              <w:pStyle w:val="Tdec"/>
              <w:tabs>
                <w:tab w:val="clear" w:pos="993"/>
                <w:tab w:val="decimal" w:pos="1106"/>
              </w:tabs>
              <w:ind w:right="0"/>
              <w:jc w:val="right"/>
              <w:rPr>
                <w:rFonts w:ascii="Arial" w:hAnsi="Arial" w:cs="Arial"/>
                <w:bCs/>
                <w:color w:val="000000"/>
              </w:rPr>
            </w:pPr>
          </w:p>
        </w:tc>
        <w:tc>
          <w:tcPr>
            <w:tcW w:w="1207" w:type="dxa"/>
            <w:tcBorders>
              <w:bottom w:val="single" w:sz="4" w:space="0" w:color="auto"/>
            </w:tcBorders>
            <w:vAlign w:val="center"/>
          </w:tcPr>
          <w:p w14:paraId="0C986E9B" w14:textId="5F46D137" w:rsidR="005B6986" w:rsidRPr="000A6ABA" w:rsidRDefault="005B6986" w:rsidP="005B6986">
            <w:pPr>
              <w:spacing w:after="0"/>
              <w:jc w:val="right"/>
              <w:rPr>
                <w:rFonts w:ascii="Arial" w:hAnsi="Arial" w:cs="Arial"/>
              </w:rPr>
            </w:pPr>
          </w:p>
        </w:tc>
      </w:tr>
      <w:tr w:rsidR="00077F1C" w:rsidRPr="000232A3" w14:paraId="0ACD7752" w14:textId="77777777" w:rsidTr="00D8752A">
        <w:trPr>
          <w:cantSplit/>
          <w:trHeight w:val="227"/>
          <w:jc w:val="center"/>
        </w:trPr>
        <w:tc>
          <w:tcPr>
            <w:tcW w:w="3544" w:type="dxa"/>
          </w:tcPr>
          <w:p w14:paraId="4DC88AFB" w14:textId="77777777" w:rsidR="00077F1C" w:rsidRDefault="00077F1C" w:rsidP="00077F1C">
            <w:pPr>
              <w:spacing w:after="0"/>
              <w:jc w:val="left"/>
              <w:rPr>
                <w:rFonts w:ascii="Arial" w:hAnsi="Arial" w:cs="Arial"/>
                <w:color w:val="000000"/>
              </w:rPr>
            </w:pPr>
            <w:r>
              <w:rPr>
                <w:rFonts w:ascii="Arial" w:hAnsi="Arial" w:cs="Arial"/>
                <w:color w:val="000000"/>
              </w:rPr>
              <w:t>Total comprehensive income for the year</w:t>
            </w:r>
          </w:p>
        </w:tc>
        <w:tc>
          <w:tcPr>
            <w:tcW w:w="1701" w:type="dxa"/>
            <w:tcBorders>
              <w:top w:val="single" w:sz="4" w:space="0" w:color="auto"/>
            </w:tcBorders>
            <w:vAlign w:val="center"/>
          </w:tcPr>
          <w:p w14:paraId="5BF859A2" w14:textId="53F52FFE" w:rsidR="00077F1C" w:rsidRPr="00A80EC8" w:rsidRDefault="00077F1C" w:rsidP="00077F1C">
            <w:pPr>
              <w:spacing w:after="0"/>
              <w:jc w:val="right"/>
              <w:rPr>
                <w:rFonts w:ascii="Arial" w:hAnsi="Arial" w:cs="Arial"/>
                <w:bCs/>
                <w:color w:val="000000"/>
              </w:rPr>
            </w:pPr>
            <w:r w:rsidRPr="002B68EA">
              <w:rPr>
                <w:rFonts w:ascii="Arial" w:hAnsi="Arial" w:cs="Arial"/>
                <w:bCs/>
                <w:color w:val="000000"/>
              </w:rPr>
              <w:t>-</w:t>
            </w:r>
          </w:p>
        </w:tc>
        <w:tc>
          <w:tcPr>
            <w:tcW w:w="1701" w:type="dxa"/>
            <w:tcBorders>
              <w:top w:val="single" w:sz="4" w:space="0" w:color="auto"/>
            </w:tcBorders>
          </w:tcPr>
          <w:p w14:paraId="003F0369" w14:textId="77777777" w:rsidR="00077F1C" w:rsidRDefault="00077F1C" w:rsidP="00077F1C">
            <w:pPr>
              <w:pStyle w:val="Tdec"/>
              <w:tabs>
                <w:tab w:val="clear" w:pos="993"/>
                <w:tab w:val="decimal" w:pos="1106"/>
              </w:tabs>
              <w:ind w:right="0"/>
              <w:jc w:val="right"/>
              <w:rPr>
                <w:rFonts w:ascii="Arial" w:hAnsi="Arial" w:cs="Arial"/>
                <w:bCs/>
                <w:color w:val="000000"/>
              </w:rPr>
            </w:pPr>
          </w:p>
          <w:p w14:paraId="21889E6B" w14:textId="028C723A" w:rsidR="00077F1C" w:rsidRPr="00A80EC8" w:rsidRDefault="00077F1C" w:rsidP="00077F1C">
            <w:pPr>
              <w:spacing w:after="0"/>
              <w:jc w:val="right"/>
              <w:rPr>
                <w:rFonts w:ascii="Arial" w:hAnsi="Arial" w:cs="Arial"/>
                <w:bCs/>
                <w:color w:val="000000"/>
              </w:rPr>
            </w:pPr>
            <w:r>
              <w:rPr>
                <w:rFonts w:ascii="Arial" w:hAnsi="Arial" w:cs="Arial"/>
                <w:bCs/>
                <w:color w:val="000000"/>
              </w:rPr>
              <w:t>4</w:t>
            </w:r>
            <w:r w:rsidRPr="0073419B">
              <w:rPr>
                <w:rFonts w:ascii="Arial" w:hAnsi="Arial" w:cs="Arial"/>
                <w:bCs/>
                <w:color w:val="000000"/>
              </w:rPr>
              <w:t>,</w:t>
            </w:r>
            <w:r>
              <w:rPr>
                <w:rFonts w:ascii="Arial" w:hAnsi="Arial" w:cs="Arial"/>
                <w:bCs/>
                <w:color w:val="000000"/>
              </w:rPr>
              <w:t>130</w:t>
            </w:r>
          </w:p>
        </w:tc>
        <w:tc>
          <w:tcPr>
            <w:tcW w:w="1559" w:type="dxa"/>
            <w:tcBorders>
              <w:top w:val="nil"/>
              <w:left w:val="nil"/>
              <w:bottom w:val="nil"/>
              <w:right w:val="nil"/>
            </w:tcBorders>
            <w:shd w:val="clear" w:color="auto" w:fill="auto"/>
          </w:tcPr>
          <w:p w14:paraId="20E57076" w14:textId="77777777" w:rsidR="00077F1C" w:rsidRDefault="00077F1C" w:rsidP="00077F1C">
            <w:pPr>
              <w:spacing w:after="0"/>
              <w:jc w:val="right"/>
              <w:rPr>
                <w:rFonts w:ascii="Arial" w:hAnsi="Arial" w:cs="Arial"/>
                <w:bCs/>
                <w:color w:val="000000"/>
              </w:rPr>
            </w:pPr>
          </w:p>
          <w:p w14:paraId="1132438B" w14:textId="5AED0B2E" w:rsidR="00077F1C" w:rsidRPr="0073419B" w:rsidRDefault="00077F1C" w:rsidP="00077F1C">
            <w:pPr>
              <w:spacing w:after="0"/>
              <w:jc w:val="right"/>
              <w:rPr>
                <w:rFonts w:ascii="Arial" w:hAnsi="Arial" w:cs="Arial"/>
                <w:bCs/>
                <w:color w:val="000000"/>
              </w:rPr>
            </w:pPr>
            <w:r w:rsidRPr="00055E2B">
              <w:rPr>
                <w:rFonts w:ascii="Arial" w:hAnsi="Arial" w:cs="Arial"/>
                <w:bCs/>
                <w:color w:val="000000"/>
              </w:rPr>
              <w:t>2,</w:t>
            </w:r>
            <w:r>
              <w:rPr>
                <w:rFonts w:ascii="Arial" w:hAnsi="Arial" w:cs="Arial"/>
                <w:bCs/>
                <w:color w:val="000000"/>
              </w:rPr>
              <w:t>567</w:t>
            </w:r>
          </w:p>
        </w:tc>
        <w:tc>
          <w:tcPr>
            <w:tcW w:w="1207" w:type="dxa"/>
            <w:tcBorders>
              <w:top w:val="nil"/>
              <w:left w:val="nil"/>
              <w:bottom w:val="nil"/>
              <w:right w:val="nil"/>
            </w:tcBorders>
            <w:shd w:val="clear" w:color="auto" w:fill="auto"/>
          </w:tcPr>
          <w:p w14:paraId="44A5D490" w14:textId="77777777" w:rsidR="00077F1C" w:rsidRDefault="00077F1C" w:rsidP="00077F1C">
            <w:pPr>
              <w:spacing w:after="0"/>
              <w:jc w:val="right"/>
              <w:rPr>
                <w:rFonts w:ascii="Arial" w:hAnsi="Arial" w:cs="Arial"/>
                <w:bCs/>
                <w:color w:val="000000"/>
              </w:rPr>
            </w:pPr>
          </w:p>
          <w:p w14:paraId="5055E8B6" w14:textId="73FCB775" w:rsidR="00077F1C" w:rsidRPr="0073419B" w:rsidRDefault="00077F1C" w:rsidP="00077F1C">
            <w:pPr>
              <w:spacing w:after="0"/>
              <w:jc w:val="right"/>
              <w:rPr>
                <w:rFonts w:ascii="Arial" w:hAnsi="Arial" w:cs="Arial"/>
                <w:bCs/>
                <w:color w:val="000000"/>
              </w:rPr>
            </w:pPr>
            <w:r>
              <w:rPr>
                <w:rFonts w:ascii="Arial" w:hAnsi="Arial" w:cs="Arial"/>
                <w:bCs/>
                <w:color w:val="000000"/>
              </w:rPr>
              <w:t>6</w:t>
            </w:r>
            <w:r w:rsidRPr="00055E2B">
              <w:rPr>
                <w:rFonts w:ascii="Arial" w:hAnsi="Arial" w:cs="Arial"/>
                <w:bCs/>
                <w:color w:val="000000"/>
              </w:rPr>
              <w:t>,</w:t>
            </w:r>
            <w:r>
              <w:rPr>
                <w:rFonts w:ascii="Arial" w:hAnsi="Arial" w:cs="Arial"/>
                <w:bCs/>
                <w:color w:val="000000"/>
              </w:rPr>
              <w:t>697</w:t>
            </w:r>
          </w:p>
        </w:tc>
      </w:tr>
      <w:tr w:rsidR="00077F1C" w:rsidRPr="000232A3" w14:paraId="0D46B2A5" w14:textId="77777777" w:rsidTr="00297F36">
        <w:trPr>
          <w:cantSplit/>
          <w:trHeight w:val="227"/>
          <w:jc w:val="center"/>
        </w:trPr>
        <w:tc>
          <w:tcPr>
            <w:tcW w:w="3544" w:type="dxa"/>
          </w:tcPr>
          <w:p w14:paraId="0767392B" w14:textId="522C520B" w:rsidR="00077F1C" w:rsidRDefault="00077F1C" w:rsidP="00077F1C">
            <w:pPr>
              <w:spacing w:after="0"/>
              <w:jc w:val="left"/>
              <w:rPr>
                <w:rFonts w:ascii="Arial" w:hAnsi="Arial" w:cs="Arial"/>
                <w:color w:val="000000"/>
              </w:rPr>
            </w:pPr>
            <w:r w:rsidRPr="005D0301">
              <w:rPr>
                <w:rFonts w:ascii="Arial" w:hAnsi="Arial" w:cs="Arial"/>
                <w:color w:val="000000"/>
              </w:rPr>
              <w:t xml:space="preserve">Transfer </w:t>
            </w:r>
            <w:r>
              <w:rPr>
                <w:rFonts w:ascii="Arial" w:hAnsi="Arial" w:cs="Arial"/>
                <w:color w:val="000000"/>
              </w:rPr>
              <w:t>to Risk and Contingency Reserve</w:t>
            </w:r>
          </w:p>
        </w:tc>
        <w:tc>
          <w:tcPr>
            <w:tcW w:w="1701" w:type="dxa"/>
            <w:tcBorders>
              <w:bottom w:val="single" w:sz="4" w:space="0" w:color="auto"/>
            </w:tcBorders>
            <w:vAlign w:val="center"/>
          </w:tcPr>
          <w:p w14:paraId="74417480" w14:textId="2258F0A0" w:rsidR="00077F1C" w:rsidRPr="00A80EC8" w:rsidRDefault="00077F1C" w:rsidP="00077F1C">
            <w:pPr>
              <w:pStyle w:val="Tdec"/>
              <w:tabs>
                <w:tab w:val="clear" w:pos="993"/>
                <w:tab w:val="decimal" w:pos="1106"/>
              </w:tabs>
              <w:ind w:right="0"/>
              <w:jc w:val="right"/>
              <w:rPr>
                <w:rFonts w:ascii="Arial" w:hAnsi="Arial" w:cs="Arial"/>
                <w:bCs/>
                <w:color w:val="000000"/>
              </w:rPr>
            </w:pPr>
            <w:r w:rsidRPr="00055E2B">
              <w:rPr>
                <w:rFonts w:ascii="Arial" w:hAnsi="Arial" w:cs="Arial"/>
              </w:rPr>
              <w:t>2,</w:t>
            </w:r>
            <w:r>
              <w:rPr>
                <w:rFonts w:ascii="Arial" w:hAnsi="Arial" w:cs="Arial"/>
              </w:rPr>
              <w:t>567</w:t>
            </w:r>
          </w:p>
        </w:tc>
        <w:tc>
          <w:tcPr>
            <w:tcW w:w="1701" w:type="dxa"/>
            <w:tcBorders>
              <w:bottom w:val="single" w:sz="4" w:space="0" w:color="auto"/>
            </w:tcBorders>
            <w:vAlign w:val="center"/>
          </w:tcPr>
          <w:p w14:paraId="1E08D8D3" w14:textId="0C140737" w:rsidR="00077F1C" w:rsidRPr="00A80EC8" w:rsidRDefault="00077F1C" w:rsidP="00077F1C">
            <w:pPr>
              <w:pStyle w:val="Tdec"/>
              <w:tabs>
                <w:tab w:val="clear" w:pos="993"/>
                <w:tab w:val="decimal" w:pos="1106"/>
              </w:tabs>
              <w:ind w:right="0"/>
              <w:jc w:val="right"/>
              <w:rPr>
                <w:rFonts w:ascii="Arial" w:hAnsi="Arial" w:cs="Arial"/>
                <w:bCs/>
                <w:color w:val="000000"/>
              </w:rPr>
            </w:pPr>
            <w:r w:rsidRPr="00A15F28">
              <w:rPr>
                <w:rFonts w:ascii="Arial" w:hAnsi="Arial" w:cs="Arial"/>
                <w:bCs/>
                <w:color w:val="000000"/>
              </w:rPr>
              <w:t>-</w:t>
            </w:r>
          </w:p>
        </w:tc>
        <w:tc>
          <w:tcPr>
            <w:tcW w:w="1559" w:type="dxa"/>
            <w:tcBorders>
              <w:bottom w:val="single" w:sz="4" w:space="0" w:color="auto"/>
            </w:tcBorders>
            <w:vAlign w:val="center"/>
          </w:tcPr>
          <w:p w14:paraId="5472E4F4" w14:textId="0F49EFF4" w:rsidR="00077F1C" w:rsidRPr="000A6ABA" w:rsidRDefault="00077F1C" w:rsidP="00077F1C">
            <w:pPr>
              <w:spacing w:after="0"/>
              <w:jc w:val="right"/>
              <w:rPr>
                <w:rFonts w:ascii="Arial" w:hAnsi="Arial" w:cs="Arial"/>
              </w:rPr>
            </w:pPr>
            <w:r w:rsidRPr="00055E2B">
              <w:rPr>
                <w:rFonts w:ascii="Arial" w:hAnsi="Arial" w:cs="Arial"/>
              </w:rPr>
              <w:t>(2,</w:t>
            </w:r>
            <w:r>
              <w:rPr>
                <w:rFonts w:ascii="Arial" w:hAnsi="Arial" w:cs="Arial"/>
              </w:rPr>
              <w:t>567</w:t>
            </w:r>
            <w:r w:rsidRPr="00055E2B">
              <w:rPr>
                <w:rFonts w:ascii="Arial" w:hAnsi="Arial" w:cs="Arial"/>
              </w:rPr>
              <w:t>)</w:t>
            </w:r>
          </w:p>
        </w:tc>
        <w:tc>
          <w:tcPr>
            <w:tcW w:w="1207" w:type="dxa"/>
            <w:tcBorders>
              <w:bottom w:val="single" w:sz="4" w:space="0" w:color="auto"/>
            </w:tcBorders>
            <w:vAlign w:val="center"/>
          </w:tcPr>
          <w:p w14:paraId="56C6375C" w14:textId="0D27B1E0" w:rsidR="00077F1C" w:rsidRPr="000A6ABA" w:rsidRDefault="00077F1C" w:rsidP="00077F1C">
            <w:pPr>
              <w:spacing w:after="0"/>
              <w:jc w:val="right"/>
              <w:rPr>
                <w:rFonts w:ascii="Arial" w:hAnsi="Arial" w:cs="Arial"/>
              </w:rPr>
            </w:pPr>
            <w:r w:rsidRPr="00A15F28">
              <w:rPr>
                <w:rFonts w:ascii="Arial" w:hAnsi="Arial" w:cs="Arial"/>
                <w:bCs/>
                <w:color w:val="000000"/>
              </w:rPr>
              <w:t>-</w:t>
            </w:r>
          </w:p>
        </w:tc>
      </w:tr>
      <w:tr w:rsidR="00077F1C" w:rsidRPr="000232A3" w14:paraId="73700D58" w14:textId="77777777" w:rsidTr="00297F36">
        <w:trPr>
          <w:cantSplit/>
          <w:trHeight w:val="227"/>
          <w:jc w:val="center"/>
        </w:trPr>
        <w:tc>
          <w:tcPr>
            <w:tcW w:w="3544" w:type="dxa"/>
          </w:tcPr>
          <w:p w14:paraId="6C401ED5" w14:textId="0D9F9DAA" w:rsidR="00077F1C" w:rsidRDefault="00077F1C" w:rsidP="00077F1C">
            <w:pPr>
              <w:spacing w:after="0"/>
              <w:jc w:val="left"/>
              <w:rPr>
                <w:rFonts w:ascii="Arial" w:hAnsi="Arial" w:cs="Arial"/>
                <w:color w:val="000000"/>
              </w:rPr>
            </w:pPr>
            <w:r>
              <w:rPr>
                <w:rFonts w:ascii="Arial" w:hAnsi="Arial" w:cs="Arial"/>
                <w:b/>
                <w:bCs/>
                <w:color w:val="000000"/>
              </w:rPr>
              <w:t>Balance as at 31 March 2018</w:t>
            </w:r>
          </w:p>
        </w:tc>
        <w:tc>
          <w:tcPr>
            <w:tcW w:w="1701" w:type="dxa"/>
            <w:tcBorders>
              <w:top w:val="single" w:sz="4" w:space="0" w:color="auto"/>
              <w:left w:val="nil"/>
              <w:bottom w:val="double" w:sz="4" w:space="0" w:color="auto"/>
              <w:right w:val="nil"/>
            </w:tcBorders>
            <w:shd w:val="clear" w:color="auto" w:fill="auto"/>
          </w:tcPr>
          <w:p w14:paraId="60F4294F" w14:textId="7EEF4F23" w:rsidR="00077F1C" w:rsidRPr="00A80EC8" w:rsidRDefault="00077F1C" w:rsidP="00077F1C">
            <w:pPr>
              <w:pStyle w:val="Tdec"/>
              <w:tabs>
                <w:tab w:val="clear" w:pos="993"/>
                <w:tab w:val="decimal" w:pos="1106"/>
              </w:tabs>
              <w:ind w:right="0"/>
              <w:jc w:val="right"/>
              <w:rPr>
                <w:rFonts w:ascii="Arial" w:hAnsi="Arial" w:cs="Arial"/>
                <w:bCs/>
                <w:color w:val="000000"/>
              </w:rPr>
            </w:pPr>
            <w:r>
              <w:rPr>
                <w:rFonts w:ascii="Arial" w:hAnsi="Arial" w:cs="Arial"/>
              </w:rPr>
              <w:t>6</w:t>
            </w:r>
            <w:r w:rsidRPr="00055E2B">
              <w:rPr>
                <w:rFonts w:ascii="Arial" w:hAnsi="Arial" w:cs="Arial"/>
              </w:rPr>
              <w:t>,</w:t>
            </w:r>
            <w:r>
              <w:rPr>
                <w:rFonts w:ascii="Arial" w:hAnsi="Arial" w:cs="Arial"/>
              </w:rPr>
              <w:t>215</w:t>
            </w:r>
          </w:p>
        </w:tc>
        <w:tc>
          <w:tcPr>
            <w:tcW w:w="1701" w:type="dxa"/>
            <w:tcBorders>
              <w:top w:val="single" w:sz="4" w:space="0" w:color="auto"/>
              <w:left w:val="nil"/>
              <w:bottom w:val="double" w:sz="4" w:space="0" w:color="auto"/>
              <w:right w:val="nil"/>
            </w:tcBorders>
            <w:shd w:val="clear" w:color="auto" w:fill="auto"/>
          </w:tcPr>
          <w:p w14:paraId="72EBC8BD" w14:textId="52D4D025" w:rsidR="00077F1C" w:rsidRPr="0073419B" w:rsidRDefault="00077F1C" w:rsidP="00077F1C">
            <w:pPr>
              <w:pStyle w:val="Tdec"/>
              <w:tabs>
                <w:tab w:val="clear" w:pos="993"/>
                <w:tab w:val="decimal" w:pos="1106"/>
              </w:tabs>
              <w:ind w:right="0"/>
              <w:jc w:val="right"/>
              <w:rPr>
                <w:rFonts w:ascii="Arial" w:hAnsi="Arial" w:cs="Arial"/>
              </w:rPr>
            </w:pPr>
            <w:r w:rsidRPr="0073419B">
              <w:rPr>
                <w:rFonts w:ascii="Arial" w:hAnsi="Arial" w:cs="Arial"/>
              </w:rPr>
              <w:t>(8</w:t>
            </w:r>
            <w:r>
              <w:rPr>
                <w:rFonts w:ascii="Arial" w:hAnsi="Arial" w:cs="Arial"/>
              </w:rPr>
              <w:t>2</w:t>
            </w:r>
            <w:r w:rsidRPr="0073419B">
              <w:rPr>
                <w:rFonts w:ascii="Arial" w:hAnsi="Arial" w:cs="Arial"/>
              </w:rPr>
              <w:t>,</w:t>
            </w:r>
            <w:r>
              <w:rPr>
                <w:rFonts w:ascii="Arial" w:hAnsi="Arial" w:cs="Arial"/>
              </w:rPr>
              <w:t>483</w:t>
            </w:r>
            <w:r w:rsidRPr="0073419B">
              <w:rPr>
                <w:rFonts w:ascii="Arial" w:hAnsi="Arial" w:cs="Arial"/>
              </w:rPr>
              <w:t>)</w:t>
            </w:r>
          </w:p>
        </w:tc>
        <w:tc>
          <w:tcPr>
            <w:tcW w:w="1559" w:type="dxa"/>
            <w:tcBorders>
              <w:top w:val="single" w:sz="4" w:space="0" w:color="auto"/>
              <w:left w:val="nil"/>
              <w:bottom w:val="double" w:sz="4" w:space="0" w:color="auto"/>
              <w:right w:val="nil"/>
            </w:tcBorders>
            <w:shd w:val="clear" w:color="auto" w:fill="auto"/>
          </w:tcPr>
          <w:p w14:paraId="5A80E223" w14:textId="2F4C7C0B" w:rsidR="00077F1C" w:rsidRPr="000A6ABA" w:rsidRDefault="00077F1C" w:rsidP="00077F1C">
            <w:pPr>
              <w:spacing w:after="0"/>
              <w:jc w:val="right"/>
              <w:rPr>
                <w:rFonts w:ascii="Arial" w:hAnsi="Arial" w:cs="Arial"/>
              </w:rPr>
            </w:pPr>
            <w:r w:rsidRPr="0073419B">
              <w:rPr>
                <w:rFonts w:ascii="Arial" w:hAnsi="Arial" w:cs="Arial"/>
              </w:rPr>
              <w:t>13,458</w:t>
            </w:r>
          </w:p>
        </w:tc>
        <w:tc>
          <w:tcPr>
            <w:tcW w:w="1207" w:type="dxa"/>
            <w:tcBorders>
              <w:top w:val="single" w:sz="4" w:space="0" w:color="auto"/>
              <w:left w:val="nil"/>
              <w:bottom w:val="double" w:sz="4" w:space="0" w:color="auto"/>
              <w:right w:val="nil"/>
            </w:tcBorders>
            <w:shd w:val="clear" w:color="auto" w:fill="auto"/>
          </w:tcPr>
          <w:p w14:paraId="1D702CB6" w14:textId="31F1367F" w:rsidR="00077F1C" w:rsidRPr="000A6ABA" w:rsidRDefault="00077F1C" w:rsidP="00077F1C">
            <w:pPr>
              <w:spacing w:after="0"/>
              <w:jc w:val="right"/>
              <w:rPr>
                <w:rFonts w:ascii="Arial" w:hAnsi="Arial" w:cs="Arial"/>
              </w:rPr>
            </w:pPr>
            <w:r w:rsidRPr="00055E2B">
              <w:rPr>
                <w:rFonts w:ascii="Arial" w:hAnsi="Arial" w:cs="Arial"/>
              </w:rPr>
              <w:t>(6</w:t>
            </w:r>
            <w:r>
              <w:rPr>
                <w:rFonts w:ascii="Arial" w:hAnsi="Arial" w:cs="Arial"/>
              </w:rPr>
              <w:t>2</w:t>
            </w:r>
            <w:r w:rsidRPr="00055E2B">
              <w:rPr>
                <w:rFonts w:ascii="Arial" w:hAnsi="Arial" w:cs="Arial"/>
              </w:rPr>
              <w:t>,</w:t>
            </w:r>
            <w:r>
              <w:rPr>
                <w:rFonts w:ascii="Arial" w:hAnsi="Arial" w:cs="Arial"/>
              </w:rPr>
              <w:t>810</w:t>
            </w:r>
            <w:r w:rsidRPr="00055E2B">
              <w:rPr>
                <w:rFonts w:ascii="Arial" w:hAnsi="Arial" w:cs="Arial"/>
              </w:rPr>
              <w:t>)</w:t>
            </w:r>
          </w:p>
        </w:tc>
      </w:tr>
    </w:tbl>
    <w:p w14:paraId="2CE44071" w14:textId="77121BC1" w:rsidR="001D6F70" w:rsidRDefault="001D6F70" w:rsidP="001D6F70">
      <w:pPr>
        <w:pStyle w:val="NormalIndent"/>
        <w:ind w:left="0"/>
        <w:rPr>
          <w:rFonts w:ascii="Arial" w:hAnsi="Arial" w:cs="Arial"/>
        </w:rPr>
      </w:pPr>
    </w:p>
    <w:p w14:paraId="579E26A8" w14:textId="77777777" w:rsidR="001D6F70" w:rsidRDefault="001D6F70" w:rsidP="001D6F70">
      <w:pPr>
        <w:pStyle w:val="NormalIndent"/>
        <w:ind w:left="0"/>
        <w:rPr>
          <w:rFonts w:ascii="Arial" w:hAnsi="Arial" w:cs="Arial"/>
        </w:rPr>
      </w:pPr>
    </w:p>
    <w:p w14:paraId="693DE25B" w14:textId="01D8B3A1" w:rsidR="001D6F70" w:rsidRDefault="00B540F0" w:rsidP="001D6F70">
      <w:pPr>
        <w:pStyle w:val="NormalIndent"/>
        <w:ind w:left="0"/>
        <w:rPr>
          <w:rFonts w:ascii="Arial" w:hAnsi="Arial" w:cs="Arial"/>
        </w:rPr>
      </w:pPr>
      <w:r>
        <w:rPr>
          <w:rFonts w:ascii="Arial" w:hAnsi="Arial" w:cs="Arial"/>
        </w:rPr>
        <w:t xml:space="preserve"> </w:t>
      </w:r>
    </w:p>
    <w:p w14:paraId="0621A969" w14:textId="77777777" w:rsidR="001D6F70" w:rsidRDefault="001D6F70" w:rsidP="001D6F70">
      <w:pPr>
        <w:pStyle w:val="NormalIndent"/>
        <w:ind w:left="0"/>
        <w:rPr>
          <w:rFonts w:ascii="Arial" w:hAnsi="Arial" w:cs="Arial"/>
        </w:rPr>
      </w:pPr>
    </w:p>
    <w:p w14:paraId="22E3A880" w14:textId="77777777" w:rsidR="00B84D2C" w:rsidRPr="00FC3FD2" w:rsidRDefault="00B84D2C" w:rsidP="00E70307">
      <w:pPr>
        <w:tabs>
          <w:tab w:val="left" w:pos="2835"/>
        </w:tabs>
        <w:jc w:val="left"/>
        <w:outlineLvl w:val="0"/>
        <w:rPr>
          <w:rFonts w:ascii="Arial" w:hAnsi="Arial" w:cs="Arial"/>
        </w:rPr>
      </w:pPr>
    </w:p>
    <w:p w14:paraId="4245706C" w14:textId="77777777" w:rsidR="00B84D2C" w:rsidRDefault="00B84D2C" w:rsidP="00F9321F">
      <w:pPr>
        <w:tabs>
          <w:tab w:val="left" w:pos="2835"/>
        </w:tabs>
        <w:jc w:val="left"/>
        <w:outlineLvl w:val="0"/>
        <w:rPr>
          <w:rFonts w:ascii="Arial" w:hAnsi="Arial" w:cs="Arial"/>
        </w:rPr>
      </w:pPr>
    </w:p>
    <w:p w14:paraId="0CD10FBA" w14:textId="77777777" w:rsidR="001D6F70" w:rsidRDefault="001D6F70" w:rsidP="00F9321F">
      <w:pPr>
        <w:tabs>
          <w:tab w:val="left" w:pos="2835"/>
        </w:tabs>
        <w:jc w:val="left"/>
        <w:outlineLvl w:val="0"/>
        <w:rPr>
          <w:rFonts w:ascii="Arial" w:hAnsi="Arial" w:cs="Arial"/>
        </w:rPr>
      </w:pPr>
    </w:p>
    <w:p w14:paraId="4B550FA3" w14:textId="77777777" w:rsidR="001D6F70" w:rsidRPr="009D6AB2" w:rsidRDefault="001D6F70" w:rsidP="00F9321F">
      <w:pPr>
        <w:tabs>
          <w:tab w:val="left" w:pos="2835"/>
        </w:tabs>
        <w:jc w:val="left"/>
        <w:outlineLvl w:val="0"/>
        <w:rPr>
          <w:rFonts w:ascii="Arial" w:hAnsi="Arial" w:cs="Arial"/>
        </w:rPr>
        <w:sectPr w:rsidR="001D6F70" w:rsidRPr="009D6AB2" w:rsidSect="00C028BE">
          <w:headerReference w:type="default" r:id="rId30"/>
          <w:footerReference w:type="default" r:id="rId31"/>
          <w:pgSz w:w="11907" w:h="16834" w:code="9"/>
          <w:pgMar w:top="1985" w:right="1077" w:bottom="1134" w:left="1474" w:header="567" w:footer="851" w:gutter="0"/>
          <w:paperSrc w:first="15" w:other="15"/>
          <w:cols w:space="720"/>
        </w:sectPr>
      </w:pPr>
    </w:p>
    <w:p w14:paraId="7CF6B7B9" w14:textId="6B669AF5" w:rsidR="00163EFD" w:rsidRPr="00625B27" w:rsidRDefault="00F66BF9" w:rsidP="00054583">
      <w:pPr>
        <w:pStyle w:val="Heading1"/>
        <w:tabs>
          <w:tab w:val="clear" w:pos="567"/>
        </w:tabs>
        <w:ind w:left="-284" w:firstLine="0"/>
        <w:rPr>
          <w:rStyle w:val="StyleHeading1ArialCharChar"/>
          <w:rFonts w:cs="Arial"/>
          <w:b/>
        </w:rPr>
      </w:pPr>
      <w:bookmarkStart w:id="30" w:name="_Toc515014432"/>
      <w:r w:rsidRPr="00625B27">
        <w:rPr>
          <w:rStyle w:val="StyleHeading1ArialCharChar"/>
          <w:rFonts w:cs="Arial"/>
          <w:b/>
        </w:rPr>
        <w:lastRenderedPageBreak/>
        <w:t>STATEMENT</w:t>
      </w:r>
      <w:r w:rsidR="00155877">
        <w:rPr>
          <w:rStyle w:val="StyleHeading1ArialCharChar"/>
          <w:rFonts w:cs="Arial"/>
          <w:b/>
        </w:rPr>
        <w:t xml:space="preserve"> </w:t>
      </w:r>
      <w:r w:rsidR="00070FE4">
        <w:rPr>
          <w:rStyle w:val="StyleHeading1ArialCharChar"/>
          <w:rFonts w:cs="Arial"/>
          <w:b/>
        </w:rPr>
        <w:t>OF CASH FLOWS</w:t>
      </w:r>
      <w:bookmarkEnd w:id="30"/>
    </w:p>
    <w:p w14:paraId="1FF321E8" w14:textId="4061725D" w:rsidR="00163EFD" w:rsidRPr="00C1328B" w:rsidRDefault="00AD458E" w:rsidP="00054583">
      <w:pPr>
        <w:tabs>
          <w:tab w:val="left" w:pos="2835"/>
        </w:tabs>
        <w:ind w:left="-284"/>
        <w:rPr>
          <w:rFonts w:ascii="Arial" w:hAnsi="Arial" w:cs="Arial"/>
          <w:b/>
          <w:sz w:val="24"/>
        </w:rPr>
      </w:pPr>
      <w:r>
        <w:rPr>
          <w:rFonts w:ascii="Arial" w:hAnsi="Arial" w:cs="Arial"/>
          <w:b/>
          <w:sz w:val="24"/>
          <w:szCs w:val="24"/>
        </w:rPr>
        <w:t>Y</w:t>
      </w:r>
      <w:r w:rsidR="00EF65DF">
        <w:rPr>
          <w:rFonts w:ascii="Arial" w:hAnsi="Arial" w:cs="Arial"/>
          <w:b/>
          <w:sz w:val="24"/>
          <w:szCs w:val="24"/>
        </w:rPr>
        <w:t>ear ended 31 March 201</w:t>
      </w:r>
      <w:r w:rsidR="004F091C">
        <w:rPr>
          <w:rFonts w:ascii="Arial" w:hAnsi="Arial" w:cs="Arial"/>
          <w:b/>
          <w:sz w:val="24"/>
          <w:szCs w:val="24"/>
        </w:rPr>
        <w:t>8</w:t>
      </w:r>
    </w:p>
    <w:tbl>
      <w:tblPr>
        <w:tblW w:w="9639" w:type="dxa"/>
        <w:tblInd w:w="-256" w:type="dxa"/>
        <w:tblLayout w:type="fixed"/>
        <w:tblCellMar>
          <w:left w:w="28" w:type="dxa"/>
          <w:right w:w="28" w:type="dxa"/>
        </w:tblCellMar>
        <w:tblLook w:val="0000" w:firstRow="0" w:lastRow="0" w:firstColumn="0" w:lastColumn="0" w:noHBand="0" w:noVBand="0"/>
      </w:tblPr>
      <w:tblGrid>
        <w:gridCol w:w="5954"/>
        <w:gridCol w:w="589"/>
        <w:gridCol w:w="1112"/>
        <w:gridCol w:w="952"/>
        <w:gridCol w:w="1032"/>
      </w:tblGrid>
      <w:tr w:rsidR="00B04D40" w:rsidRPr="000232A3" w14:paraId="62BACE4C" w14:textId="77777777" w:rsidTr="008437B6">
        <w:trPr>
          <w:cantSplit/>
          <w:trHeight w:val="170"/>
        </w:trPr>
        <w:tc>
          <w:tcPr>
            <w:tcW w:w="5954" w:type="dxa"/>
          </w:tcPr>
          <w:p w14:paraId="4D6871C2" w14:textId="77777777" w:rsidR="00B04D40" w:rsidRDefault="00B04D40">
            <w:pPr>
              <w:pStyle w:val="Tnormal"/>
              <w:rPr>
                <w:rFonts w:ascii="Arial" w:hAnsi="Arial" w:cs="Arial"/>
              </w:rPr>
            </w:pPr>
            <w:bookmarkStart w:id="31" w:name="s"/>
            <w:bookmarkEnd w:id="31"/>
          </w:p>
          <w:p w14:paraId="3AE10D52" w14:textId="77777777" w:rsidR="00B04D40" w:rsidRPr="000232A3" w:rsidRDefault="00B04D40">
            <w:pPr>
              <w:pStyle w:val="Tnormal"/>
              <w:rPr>
                <w:rFonts w:ascii="Arial" w:hAnsi="Arial" w:cs="Arial"/>
              </w:rPr>
            </w:pPr>
          </w:p>
        </w:tc>
        <w:tc>
          <w:tcPr>
            <w:tcW w:w="589" w:type="dxa"/>
          </w:tcPr>
          <w:p w14:paraId="66C8E791" w14:textId="77777777" w:rsidR="00B04D40" w:rsidRPr="000232A3" w:rsidRDefault="00B04D40" w:rsidP="003F2C95">
            <w:pPr>
              <w:pStyle w:val="Thead"/>
              <w:rPr>
                <w:rFonts w:ascii="Arial" w:hAnsi="Arial" w:cs="Arial"/>
              </w:rPr>
            </w:pPr>
            <w:r w:rsidRPr="000232A3">
              <w:rPr>
                <w:rFonts w:ascii="Arial" w:hAnsi="Arial" w:cs="Arial"/>
              </w:rPr>
              <w:t>Note</w:t>
            </w:r>
          </w:p>
        </w:tc>
        <w:tc>
          <w:tcPr>
            <w:tcW w:w="1112" w:type="dxa"/>
          </w:tcPr>
          <w:p w14:paraId="44688B47" w14:textId="432578D2" w:rsidR="00B04D40" w:rsidRDefault="00EF65DF" w:rsidP="00B85DFE">
            <w:pPr>
              <w:pStyle w:val="Thead"/>
              <w:rPr>
                <w:rFonts w:ascii="Arial" w:hAnsi="Arial" w:cs="Arial"/>
              </w:rPr>
            </w:pPr>
            <w:r>
              <w:rPr>
                <w:rFonts w:ascii="Arial" w:hAnsi="Arial" w:cs="Arial"/>
              </w:rPr>
              <w:t>201</w:t>
            </w:r>
            <w:r w:rsidR="004F091C">
              <w:rPr>
                <w:rFonts w:ascii="Arial" w:hAnsi="Arial" w:cs="Arial"/>
              </w:rPr>
              <w:t>8</w:t>
            </w:r>
          </w:p>
          <w:p w14:paraId="79B40851" w14:textId="77777777" w:rsidR="00B04D40" w:rsidRPr="000232A3" w:rsidRDefault="00B04D40" w:rsidP="00B85DFE">
            <w:pPr>
              <w:pStyle w:val="Thead"/>
              <w:rPr>
                <w:rFonts w:ascii="Arial" w:hAnsi="Arial" w:cs="Arial"/>
              </w:rPr>
            </w:pPr>
            <w:r w:rsidRPr="000232A3">
              <w:rPr>
                <w:rFonts w:ascii="Arial" w:hAnsi="Arial" w:cs="Arial"/>
              </w:rPr>
              <w:t>£000</w:t>
            </w:r>
          </w:p>
        </w:tc>
        <w:tc>
          <w:tcPr>
            <w:tcW w:w="952" w:type="dxa"/>
          </w:tcPr>
          <w:p w14:paraId="0AB0105A" w14:textId="77777777" w:rsidR="00B04D40" w:rsidRPr="000232A3" w:rsidRDefault="00B04D40" w:rsidP="00B85DFE">
            <w:pPr>
              <w:pStyle w:val="Thead"/>
              <w:rPr>
                <w:rFonts w:ascii="Arial" w:hAnsi="Arial" w:cs="Arial"/>
              </w:rPr>
            </w:pPr>
          </w:p>
        </w:tc>
        <w:tc>
          <w:tcPr>
            <w:tcW w:w="1032" w:type="dxa"/>
          </w:tcPr>
          <w:p w14:paraId="1F70092A" w14:textId="7A96CBEC" w:rsidR="00B04D40" w:rsidRDefault="00EF65DF" w:rsidP="00B85DFE">
            <w:pPr>
              <w:pStyle w:val="Thead"/>
              <w:rPr>
                <w:rFonts w:ascii="Arial" w:hAnsi="Arial" w:cs="Arial"/>
              </w:rPr>
            </w:pPr>
            <w:r>
              <w:rPr>
                <w:rFonts w:ascii="Arial" w:hAnsi="Arial" w:cs="Arial"/>
              </w:rPr>
              <w:t>201</w:t>
            </w:r>
            <w:r w:rsidR="004F091C">
              <w:rPr>
                <w:rFonts w:ascii="Arial" w:hAnsi="Arial" w:cs="Arial"/>
              </w:rPr>
              <w:t>7</w:t>
            </w:r>
          </w:p>
          <w:p w14:paraId="281C5A24" w14:textId="77777777" w:rsidR="00B04D40" w:rsidRPr="000232A3" w:rsidRDefault="00B04D40" w:rsidP="00B85DFE">
            <w:pPr>
              <w:pStyle w:val="Thead"/>
              <w:rPr>
                <w:rFonts w:ascii="Arial" w:hAnsi="Arial" w:cs="Arial"/>
              </w:rPr>
            </w:pPr>
            <w:r w:rsidRPr="000232A3">
              <w:rPr>
                <w:rFonts w:ascii="Arial" w:hAnsi="Arial" w:cs="Arial"/>
              </w:rPr>
              <w:t>£000</w:t>
            </w:r>
          </w:p>
        </w:tc>
      </w:tr>
      <w:tr w:rsidR="00477C5F" w:rsidRPr="000232A3" w14:paraId="027A97B6" w14:textId="77777777" w:rsidTr="008437B6">
        <w:trPr>
          <w:cantSplit/>
          <w:trHeight w:val="170"/>
        </w:trPr>
        <w:tc>
          <w:tcPr>
            <w:tcW w:w="5954" w:type="dxa"/>
          </w:tcPr>
          <w:p w14:paraId="338934CB" w14:textId="77777777" w:rsidR="00477C5F" w:rsidRPr="000232A3" w:rsidRDefault="00477C5F">
            <w:pPr>
              <w:pStyle w:val="B0"/>
              <w:rPr>
                <w:rFonts w:ascii="Arial" w:hAnsi="Arial" w:cs="Arial"/>
              </w:rPr>
            </w:pPr>
          </w:p>
        </w:tc>
        <w:tc>
          <w:tcPr>
            <w:tcW w:w="589" w:type="dxa"/>
          </w:tcPr>
          <w:p w14:paraId="31BB1AE6" w14:textId="77777777" w:rsidR="00477C5F" w:rsidRPr="000232A3" w:rsidRDefault="00477C5F" w:rsidP="003F2C95">
            <w:pPr>
              <w:pStyle w:val="B0"/>
              <w:rPr>
                <w:rFonts w:ascii="Arial" w:hAnsi="Arial" w:cs="Arial"/>
              </w:rPr>
            </w:pPr>
          </w:p>
        </w:tc>
        <w:tc>
          <w:tcPr>
            <w:tcW w:w="1112" w:type="dxa"/>
          </w:tcPr>
          <w:p w14:paraId="7203CA82" w14:textId="77777777" w:rsidR="00477C5F" w:rsidRPr="000232A3" w:rsidRDefault="00477C5F">
            <w:pPr>
              <w:pStyle w:val="B0"/>
              <w:rPr>
                <w:rFonts w:ascii="Arial" w:hAnsi="Arial" w:cs="Arial"/>
              </w:rPr>
            </w:pPr>
          </w:p>
        </w:tc>
        <w:tc>
          <w:tcPr>
            <w:tcW w:w="952" w:type="dxa"/>
          </w:tcPr>
          <w:p w14:paraId="167CDF15" w14:textId="77777777" w:rsidR="00477C5F" w:rsidRPr="000232A3" w:rsidRDefault="00477C5F">
            <w:pPr>
              <w:pStyle w:val="B0"/>
              <w:rPr>
                <w:rFonts w:ascii="Arial" w:hAnsi="Arial" w:cs="Arial"/>
              </w:rPr>
            </w:pPr>
          </w:p>
        </w:tc>
        <w:tc>
          <w:tcPr>
            <w:tcW w:w="1032" w:type="dxa"/>
          </w:tcPr>
          <w:p w14:paraId="4F86D3DD" w14:textId="77777777" w:rsidR="00477C5F" w:rsidRPr="000232A3" w:rsidRDefault="00477C5F">
            <w:pPr>
              <w:pStyle w:val="B0"/>
              <w:rPr>
                <w:rFonts w:ascii="Arial" w:hAnsi="Arial" w:cs="Arial"/>
              </w:rPr>
            </w:pPr>
          </w:p>
        </w:tc>
      </w:tr>
      <w:tr w:rsidR="002D6FA6" w:rsidRPr="000232A3" w14:paraId="15A6E9A1" w14:textId="77777777" w:rsidTr="008437B6">
        <w:trPr>
          <w:cantSplit/>
          <w:trHeight w:val="170"/>
        </w:trPr>
        <w:tc>
          <w:tcPr>
            <w:tcW w:w="5954" w:type="dxa"/>
          </w:tcPr>
          <w:p w14:paraId="341ACD1A" w14:textId="77777777" w:rsidR="002D6FA6" w:rsidRPr="00D07ADB" w:rsidRDefault="002D6FA6" w:rsidP="00FC508F">
            <w:pPr>
              <w:pStyle w:val="Tnormal"/>
              <w:tabs>
                <w:tab w:val="clear" w:pos="284"/>
              </w:tabs>
              <w:ind w:left="0" w:firstLine="0"/>
              <w:rPr>
                <w:rFonts w:ascii="Arial" w:hAnsi="Arial" w:cs="Arial"/>
                <w:b/>
              </w:rPr>
            </w:pPr>
            <w:r w:rsidRPr="000232A3">
              <w:rPr>
                <w:rFonts w:ascii="Arial" w:hAnsi="Arial" w:cs="Arial"/>
                <w:b/>
              </w:rPr>
              <w:t xml:space="preserve">Net cash </w:t>
            </w:r>
            <w:r>
              <w:rPr>
                <w:rFonts w:ascii="Arial" w:hAnsi="Arial" w:cs="Arial"/>
                <w:b/>
              </w:rPr>
              <w:t>inflow</w:t>
            </w:r>
            <w:r w:rsidRPr="000232A3">
              <w:rPr>
                <w:rFonts w:ascii="Arial" w:hAnsi="Arial" w:cs="Arial"/>
                <w:b/>
              </w:rPr>
              <w:t xml:space="preserve"> from operating activities</w:t>
            </w:r>
          </w:p>
        </w:tc>
        <w:tc>
          <w:tcPr>
            <w:tcW w:w="589" w:type="dxa"/>
          </w:tcPr>
          <w:p w14:paraId="033B29D4" w14:textId="77777777" w:rsidR="002D6FA6" w:rsidRPr="000232A3" w:rsidRDefault="002D6FA6" w:rsidP="002D6FA6">
            <w:pPr>
              <w:pStyle w:val="Tnote"/>
              <w:rPr>
                <w:rFonts w:ascii="Arial" w:hAnsi="Arial" w:cs="Arial"/>
              </w:rPr>
            </w:pPr>
          </w:p>
        </w:tc>
        <w:tc>
          <w:tcPr>
            <w:tcW w:w="1112" w:type="dxa"/>
          </w:tcPr>
          <w:p w14:paraId="0FC06A28" w14:textId="77777777" w:rsidR="002D6FA6" w:rsidRDefault="002D6FA6" w:rsidP="002D6FA6">
            <w:pPr>
              <w:spacing w:after="0"/>
              <w:jc w:val="right"/>
              <w:rPr>
                <w:rFonts w:ascii="Arial" w:hAnsi="Arial" w:cs="Arial"/>
                <w:lang w:eastAsia="en-GB"/>
              </w:rPr>
            </w:pPr>
          </w:p>
        </w:tc>
        <w:tc>
          <w:tcPr>
            <w:tcW w:w="952" w:type="dxa"/>
          </w:tcPr>
          <w:p w14:paraId="63B54697" w14:textId="77777777" w:rsidR="002D6FA6" w:rsidRDefault="002D6FA6" w:rsidP="002D6FA6">
            <w:pPr>
              <w:pStyle w:val="Tdec"/>
              <w:rPr>
                <w:rFonts w:ascii="Arial" w:hAnsi="Arial" w:cs="Arial"/>
              </w:rPr>
            </w:pPr>
          </w:p>
        </w:tc>
        <w:tc>
          <w:tcPr>
            <w:tcW w:w="1032" w:type="dxa"/>
          </w:tcPr>
          <w:p w14:paraId="3C61F954" w14:textId="1166D1DF" w:rsidR="002D6FA6" w:rsidRDefault="002D6FA6" w:rsidP="002D6FA6">
            <w:pPr>
              <w:spacing w:after="0"/>
              <w:jc w:val="right"/>
              <w:rPr>
                <w:rFonts w:ascii="Arial" w:hAnsi="Arial" w:cs="Arial"/>
                <w:lang w:eastAsia="en-GB"/>
              </w:rPr>
            </w:pPr>
          </w:p>
        </w:tc>
      </w:tr>
      <w:tr w:rsidR="00D8752A" w:rsidRPr="000232A3" w14:paraId="7918631E" w14:textId="77777777" w:rsidTr="004F091C">
        <w:trPr>
          <w:cantSplit/>
          <w:trHeight w:val="170"/>
        </w:trPr>
        <w:tc>
          <w:tcPr>
            <w:tcW w:w="5954" w:type="dxa"/>
          </w:tcPr>
          <w:p w14:paraId="3F5D7E5C" w14:textId="77777777" w:rsidR="00D8752A" w:rsidRPr="000232A3" w:rsidRDefault="00D8752A" w:rsidP="00D8752A">
            <w:pPr>
              <w:pStyle w:val="Tnormal"/>
              <w:tabs>
                <w:tab w:val="clear" w:pos="284"/>
              </w:tabs>
              <w:ind w:left="0" w:firstLine="0"/>
              <w:rPr>
                <w:rFonts w:ascii="Arial" w:hAnsi="Arial" w:cs="Arial"/>
              </w:rPr>
            </w:pPr>
            <w:r>
              <w:rPr>
                <w:rFonts w:ascii="Arial" w:hAnsi="Arial" w:cs="Arial"/>
              </w:rPr>
              <w:t>Surplus</w:t>
            </w:r>
          </w:p>
        </w:tc>
        <w:tc>
          <w:tcPr>
            <w:tcW w:w="589" w:type="dxa"/>
          </w:tcPr>
          <w:p w14:paraId="00C56418" w14:textId="77777777" w:rsidR="00D8752A" w:rsidRPr="000232A3" w:rsidRDefault="00D8752A" w:rsidP="00D8752A">
            <w:pPr>
              <w:pStyle w:val="Tdec"/>
              <w:rPr>
                <w:rFonts w:ascii="Arial" w:hAnsi="Arial" w:cs="Arial"/>
              </w:rPr>
            </w:pPr>
          </w:p>
        </w:tc>
        <w:tc>
          <w:tcPr>
            <w:tcW w:w="1112" w:type="dxa"/>
            <w:tcBorders>
              <w:top w:val="nil"/>
              <w:left w:val="nil"/>
              <w:bottom w:val="nil"/>
              <w:right w:val="nil"/>
            </w:tcBorders>
            <w:shd w:val="clear" w:color="000000" w:fill="FFFFFF"/>
          </w:tcPr>
          <w:p w14:paraId="2F9DA9F0" w14:textId="22A6755B" w:rsidR="00D8752A" w:rsidRPr="000A6ABA" w:rsidRDefault="00D8752A" w:rsidP="00D8752A">
            <w:pPr>
              <w:jc w:val="right"/>
              <w:rPr>
                <w:rFonts w:ascii="Arial" w:hAnsi="Arial" w:cs="Arial"/>
              </w:rPr>
            </w:pPr>
            <w:r>
              <w:rPr>
                <w:rFonts w:ascii="Arial" w:hAnsi="Arial" w:cs="Arial"/>
              </w:rPr>
              <w:t>1</w:t>
            </w:r>
            <w:r w:rsidRPr="00055E2B">
              <w:rPr>
                <w:rFonts w:ascii="Arial" w:hAnsi="Arial" w:cs="Arial"/>
              </w:rPr>
              <w:t>,</w:t>
            </w:r>
            <w:r>
              <w:rPr>
                <w:rFonts w:ascii="Arial" w:hAnsi="Arial" w:cs="Arial"/>
              </w:rPr>
              <w:t>201</w:t>
            </w:r>
          </w:p>
        </w:tc>
        <w:tc>
          <w:tcPr>
            <w:tcW w:w="952" w:type="dxa"/>
          </w:tcPr>
          <w:p w14:paraId="4E8D1F06" w14:textId="77777777" w:rsidR="00D8752A" w:rsidRDefault="00D8752A" w:rsidP="00D8752A">
            <w:pPr>
              <w:pStyle w:val="Tdec"/>
              <w:rPr>
                <w:rFonts w:ascii="Arial" w:hAnsi="Arial" w:cs="Arial"/>
              </w:rPr>
            </w:pPr>
          </w:p>
        </w:tc>
        <w:tc>
          <w:tcPr>
            <w:tcW w:w="1032" w:type="dxa"/>
            <w:tcBorders>
              <w:top w:val="nil"/>
              <w:left w:val="nil"/>
              <w:bottom w:val="nil"/>
              <w:right w:val="nil"/>
            </w:tcBorders>
            <w:shd w:val="clear" w:color="000000" w:fill="FFFFFF"/>
          </w:tcPr>
          <w:p w14:paraId="16EC0F6C" w14:textId="342AEE68" w:rsidR="00D8752A" w:rsidRDefault="00D8752A" w:rsidP="00D8752A">
            <w:pPr>
              <w:jc w:val="right"/>
              <w:rPr>
                <w:rFonts w:ascii="Arial" w:hAnsi="Arial" w:cs="Arial"/>
              </w:rPr>
            </w:pPr>
            <w:r>
              <w:rPr>
                <w:rFonts w:ascii="Arial" w:hAnsi="Arial" w:cs="Arial"/>
              </w:rPr>
              <w:t>2</w:t>
            </w:r>
            <w:r w:rsidRPr="00055E2B">
              <w:rPr>
                <w:rFonts w:ascii="Arial" w:hAnsi="Arial" w:cs="Arial"/>
              </w:rPr>
              <w:t>,</w:t>
            </w:r>
            <w:r>
              <w:rPr>
                <w:rFonts w:ascii="Arial" w:hAnsi="Arial" w:cs="Arial"/>
              </w:rPr>
              <w:t>993</w:t>
            </w:r>
          </w:p>
        </w:tc>
      </w:tr>
      <w:tr w:rsidR="00D8752A" w:rsidRPr="000232A3" w14:paraId="6A887A2F" w14:textId="77777777" w:rsidTr="004F091C">
        <w:trPr>
          <w:cantSplit/>
          <w:trHeight w:val="170"/>
        </w:trPr>
        <w:tc>
          <w:tcPr>
            <w:tcW w:w="5954" w:type="dxa"/>
          </w:tcPr>
          <w:p w14:paraId="379F81A4" w14:textId="77777777" w:rsidR="00D8752A" w:rsidRPr="00DB3353" w:rsidRDefault="00D8752A" w:rsidP="00D8752A">
            <w:pPr>
              <w:pStyle w:val="Tnormal"/>
              <w:tabs>
                <w:tab w:val="clear" w:pos="284"/>
              </w:tabs>
              <w:ind w:left="0" w:firstLine="0"/>
              <w:rPr>
                <w:rFonts w:ascii="Arial" w:hAnsi="Arial" w:cs="Arial"/>
              </w:rPr>
            </w:pPr>
            <w:r>
              <w:rPr>
                <w:rFonts w:ascii="Arial" w:hAnsi="Arial" w:cs="Arial"/>
              </w:rPr>
              <w:t>Adjustments for:</w:t>
            </w:r>
          </w:p>
        </w:tc>
        <w:tc>
          <w:tcPr>
            <w:tcW w:w="589" w:type="dxa"/>
          </w:tcPr>
          <w:p w14:paraId="7D3D4146" w14:textId="77777777" w:rsidR="00D8752A" w:rsidRPr="000232A3" w:rsidRDefault="00D8752A" w:rsidP="00D8752A">
            <w:pPr>
              <w:pStyle w:val="Tdec"/>
              <w:rPr>
                <w:rFonts w:ascii="Arial" w:hAnsi="Arial" w:cs="Arial"/>
              </w:rPr>
            </w:pPr>
          </w:p>
        </w:tc>
        <w:tc>
          <w:tcPr>
            <w:tcW w:w="1112" w:type="dxa"/>
            <w:tcBorders>
              <w:top w:val="nil"/>
              <w:left w:val="nil"/>
              <w:bottom w:val="nil"/>
              <w:right w:val="nil"/>
            </w:tcBorders>
            <w:shd w:val="clear" w:color="auto" w:fill="auto"/>
          </w:tcPr>
          <w:p w14:paraId="31FE0C52" w14:textId="77777777" w:rsidR="00D8752A" w:rsidRPr="000A6ABA" w:rsidRDefault="00D8752A" w:rsidP="00D8752A">
            <w:pPr>
              <w:jc w:val="right"/>
              <w:rPr>
                <w:rFonts w:ascii="Arial" w:hAnsi="Arial" w:cs="Arial"/>
              </w:rPr>
            </w:pPr>
          </w:p>
        </w:tc>
        <w:tc>
          <w:tcPr>
            <w:tcW w:w="952" w:type="dxa"/>
          </w:tcPr>
          <w:p w14:paraId="7A2B8339" w14:textId="77777777" w:rsidR="00D8752A" w:rsidRDefault="00D8752A" w:rsidP="00D8752A">
            <w:pPr>
              <w:pStyle w:val="Tdec"/>
              <w:rPr>
                <w:rFonts w:ascii="Arial" w:hAnsi="Arial" w:cs="Arial"/>
              </w:rPr>
            </w:pPr>
          </w:p>
        </w:tc>
        <w:tc>
          <w:tcPr>
            <w:tcW w:w="1032" w:type="dxa"/>
            <w:tcBorders>
              <w:top w:val="nil"/>
              <w:left w:val="nil"/>
              <w:bottom w:val="nil"/>
              <w:right w:val="nil"/>
            </w:tcBorders>
            <w:shd w:val="clear" w:color="auto" w:fill="auto"/>
          </w:tcPr>
          <w:p w14:paraId="72560EF3" w14:textId="77777777" w:rsidR="00D8752A" w:rsidRDefault="00D8752A" w:rsidP="00D8752A">
            <w:pPr>
              <w:jc w:val="right"/>
              <w:rPr>
                <w:rFonts w:ascii="Arial" w:hAnsi="Arial" w:cs="Arial"/>
              </w:rPr>
            </w:pPr>
          </w:p>
        </w:tc>
      </w:tr>
      <w:tr w:rsidR="00D8752A" w:rsidRPr="000232A3" w14:paraId="2509BA31" w14:textId="77777777" w:rsidTr="004F091C">
        <w:trPr>
          <w:cantSplit/>
          <w:trHeight w:val="170"/>
        </w:trPr>
        <w:tc>
          <w:tcPr>
            <w:tcW w:w="5954" w:type="dxa"/>
          </w:tcPr>
          <w:p w14:paraId="10C44B4C" w14:textId="7BD338B9" w:rsidR="00D8752A" w:rsidRPr="00DB3353" w:rsidRDefault="00D8752A" w:rsidP="00D8752A">
            <w:pPr>
              <w:pStyle w:val="Tnormal"/>
              <w:tabs>
                <w:tab w:val="clear" w:pos="284"/>
              </w:tabs>
              <w:ind w:left="370" w:firstLine="0"/>
              <w:rPr>
                <w:rFonts w:ascii="Arial" w:hAnsi="Arial" w:cs="Arial"/>
              </w:rPr>
            </w:pPr>
            <w:r>
              <w:rPr>
                <w:rFonts w:ascii="Arial" w:hAnsi="Arial" w:cs="Arial"/>
              </w:rPr>
              <w:t>Investment and dividend income</w:t>
            </w:r>
          </w:p>
        </w:tc>
        <w:tc>
          <w:tcPr>
            <w:tcW w:w="589" w:type="dxa"/>
          </w:tcPr>
          <w:p w14:paraId="55895D81" w14:textId="77777777" w:rsidR="00D8752A" w:rsidRPr="000232A3" w:rsidRDefault="00D8752A" w:rsidP="00D8752A">
            <w:pPr>
              <w:pStyle w:val="Tdec"/>
              <w:rPr>
                <w:rFonts w:ascii="Arial" w:hAnsi="Arial" w:cs="Arial"/>
              </w:rPr>
            </w:pPr>
          </w:p>
        </w:tc>
        <w:tc>
          <w:tcPr>
            <w:tcW w:w="1112" w:type="dxa"/>
            <w:tcBorders>
              <w:top w:val="nil"/>
              <w:left w:val="nil"/>
              <w:bottom w:val="nil"/>
              <w:right w:val="nil"/>
            </w:tcBorders>
            <w:shd w:val="clear" w:color="auto" w:fill="auto"/>
          </w:tcPr>
          <w:p w14:paraId="11D4EEDD" w14:textId="069E7060" w:rsidR="00D8752A" w:rsidRPr="000A6ABA" w:rsidRDefault="00D8752A" w:rsidP="00D8752A">
            <w:pPr>
              <w:jc w:val="right"/>
              <w:rPr>
                <w:rFonts w:ascii="Arial" w:hAnsi="Arial" w:cs="Arial"/>
              </w:rPr>
            </w:pPr>
            <w:r>
              <w:rPr>
                <w:rFonts w:ascii="Arial" w:hAnsi="Arial" w:cs="Arial"/>
              </w:rPr>
              <w:t>(1,649)</w:t>
            </w:r>
          </w:p>
        </w:tc>
        <w:tc>
          <w:tcPr>
            <w:tcW w:w="952" w:type="dxa"/>
          </w:tcPr>
          <w:p w14:paraId="30DC5553" w14:textId="77777777" w:rsidR="00D8752A" w:rsidRDefault="00D8752A" w:rsidP="00D8752A">
            <w:pPr>
              <w:pStyle w:val="Tdec"/>
              <w:rPr>
                <w:rFonts w:ascii="Arial" w:hAnsi="Arial" w:cs="Arial"/>
              </w:rPr>
            </w:pPr>
          </w:p>
        </w:tc>
        <w:tc>
          <w:tcPr>
            <w:tcW w:w="1032" w:type="dxa"/>
            <w:tcBorders>
              <w:top w:val="nil"/>
              <w:left w:val="nil"/>
              <w:bottom w:val="nil"/>
              <w:right w:val="nil"/>
            </w:tcBorders>
            <w:shd w:val="clear" w:color="auto" w:fill="auto"/>
          </w:tcPr>
          <w:p w14:paraId="0FC21E1B" w14:textId="641370D0" w:rsidR="00D8752A" w:rsidRDefault="00D8752A" w:rsidP="00D8752A">
            <w:pPr>
              <w:jc w:val="right"/>
              <w:rPr>
                <w:rFonts w:ascii="Arial" w:hAnsi="Arial" w:cs="Arial"/>
              </w:rPr>
            </w:pPr>
            <w:r>
              <w:rPr>
                <w:rFonts w:ascii="Arial" w:hAnsi="Arial" w:cs="Arial"/>
              </w:rPr>
              <w:t>(1,471)</w:t>
            </w:r>
          </w:p>
        </w:tc>
      </w:tr>
      <w:tr w:rsidR="00D8752A" w:rsidRPr="000232A3" w14:paraId="781F1063" w14:textId="77777777" w:rsidTr="004F091C">
        <w:trPr>
          <w:cantSplit/>
          <w:trHeight w:val="170"/>
        </w:trPr>
        <w:tc>
          <w:tcPr>
            <w:tcW w:w="5954" w:type="dxa"/>
          </w:tcPr>
          <w:p w14:paraId="151C60E1" w14:textId="71341A8C" w:rsidR="00D8752A" w:rsidRDefault="00D8752A" w:rsidP="00D8752A">
            <w:pPr>
              <w:pStyle w:val="Tnormal"/>
              <w:tabs>
                <w:tab w:val="clear" w:pos="284"/>
              </w:tabs>
              <w:ind w:left="370" w:firstLine="0"/>
              <w:rPr>
                <w:rFonts w:ascii="Arial" w:hAnsi="Arial" w:cs="Arial"/>
              </w:rPr>
            </w:pPr>
            <w:r>
              <w:rPr>
                <w:rFonts w:ascii="Arial" w:hAnsi="Arial" w:cs="Arial"/>
              </w:rPr>
              <w:t>FRS102 Pension Service Costs</w:t>
            </w:r>
          </w:p>
        </w:tc>
        <w:tc>
          <w:tcPr>
            <w:tcW w:w="589" w:type="dxa"/>
          </w:tcPr>
          <w:p w14:paraId="7CBD44B1" w14:textId="77777777" w:rsidR="00D8752A" w:rsidRPr="000232A3" w:rsidRDefault="00D8752A" w:rsidP="00D8752A">
            <w:pPr>
              <w:pStyle w:val="Tdec"/>
              <w:rPr>
                <w:rFonts w:ascii="Arial" w:hAnsi="Arial" w:cs="Arial"/>
              </w:rPr>
            </w:pPr>
          </w:p>
        </w:tc>
        <w:tc>
          <w:tcPr>
            <w:tcW w:w="1112" w:type="dxa"/>
            <w:tcBorders>
              <w:top w:val="nil"/>
              <w:left w:val="nil"/>
              <w:bottom w:val="nil"/>
              <w:right w:val="nil"/>
            </w:tcBorders>
            <w:shd w:val="clear" w:color="auto" w:fill="auto"/>
          </w:tcPr>
          <w:p w14:paraId="040139E8" w14:textId="4360DF36" w:rsidR="00D8752A" w:rsidRPr="000A6ABA" w:rsidRDefault="00D8752A" w:rsidP="00D8752A">
            <w:pPr>
              <w:jc w:val="right"/>
              <w:rPr>
                <w:rFonts w:ascii="Arial" w:hAnsi="Arial" w:cs="Arial"/>
              </w:rPr>
            </w:pPr>
            <w:r>
              <w:rPr>
                <w:rFonts w:ascii="Arial" w:hAnsi="Arial" w:cs="Arial"/>
              </w:rPr>
              <w:t>1,366</w:t>
            </w:r>
          </w:p>
        </w:tc>
        <w:tc>
          <w:tcPr>
            <w:tcW w:w="952" w:type="dxa"/>
          </w:tcPr>
          <w:p w14:paraId="3E1739A5" w14:textId="77777777" w:rsidR="00D8752A" w:rsidRDefault="00D8752A" w:rsidP="00D8752A">
            <w:pPr>
              <w:pStyle w:val="Tdec"/>
              <w:rPr>
                <w:rFonts w:ascii="Arial" w:hAnsi="Arial" w:cs="Arial"/>
              </w:rPr>
            </w:pPr>
          </w:p>
        </w:tc>
        <w:tc>
          <w:tcPr>
            <w:tcW w:w="1032" w:type="dxa"/>
            <w:tcBorders>
              <w:top w:val="nil"/>
              <w:left w:val="nil"/>
              <w:bottom w:val="nil"/>
              <w:right w:val="nil"/>
            </w:tcBorders>
            <w:shd w:val="clear" w:color="auto" w:fill="auto"/>
          </w:tcPr>
          <w:p w14:paraId="1C0B49E8" w14:textId="0500C616" w:rsidR="00D8752A" w:rsidRDefault="00D8752A" w:rsidP="00D8752A">
            <w:pPr>
              <w:jc w:val="right"/>
              <w:rPr>
                <w:rFonts w:ascii="Arial" w:hAnsi="Arial" w:cs="Arial"/>
              </w:rPr>
            </w:pPr>
            <w:r w:rsidRPr="00732537">
              <w:rPr>
                <w:rFonts w:ascii="Arial" w:hAnsi="Arial" w:cs="Arial"/>
              </w:rPr>
              <w:t>(471)</w:t>
            </w:r>
          </w:p>
        </w:tc>
      </w:tr>
      <w:tr w:rsidR="00D8752A" w:rsidRPr="000232A3" w14:paraId="7A30E90E" w14:textId="77777777" w:rsidTr="004F091C">
        <w:trPr>
          <w:cantSplit/>
          <w:trHeight w:val="170"/>
        </w:trPr>
        <w:tc>
          <w:tcPr>
            <w:tcW w:w="5954" w:type="dxa"/>
          </w:tcPr>
          <w:p w14:paraId="0086485F" w14:textId="69D99709" w:rsidR="00D8752A" w:rsidRPr="00CB2A5C" w:rsidRDefault="00FB6726" w:rsidP="00FB6726">
            <w:pPr>
              <w:pStyle w:val="Tnormal"/>
              <w:tabs>
                <w:tab w:val="clear" w:pos="284"/>
              </w:tabs>
              <w:ind w:left="370" w:firstLine="0"/>
              <w:rPr>
                <w:rFonts w:ascii="Arial" w:hAnsi="Arial" w:cs="Arial"/>
              </w:rPr>
            </w:pPr>
            <w:r>
              <w:rPr>
                <w:rFonts w:ascii="Arial" w:hAnsi="Arial" w:cs="Arial"/>
              </w:rPr>
              <w:t xml:space="preserve">Increase in </w:t>
            </w:r>
            <w:r w:rsidR="00D8752A" w:rsidRPr="00CB2A5C">
              <w:rPr>
                <w:rFonts w:ascii="Arial" w:hAnsi="Arial" w:cs="Arial"/>
              </w:rPr>
              <w:t>debtors</w:t>
            </w:r>
          </w:p>
        </w:tc>
        <w:tc>
          <w:tcPr>
            <w:tcW w:w="589" w:type="dxa"/>
          </w:tcPr>
          <w:p w14:paraId="3A932720" w14:textId="77777777" w:rsidR="00D8752A" w:rsidRPr="000232A3" w:rsidRDefault="00D8752A" w:rsidP="00D8752A">
            <w:pPr>
              <w:pStyle w:val="Tdec"/>
              <w:rPr>
                <w:rFonts w:ascii="Arial" w:hAnsi="Arial" w:cs="Arial"/>
              </w:rPr>
            </w:pPr>
          </w:p>
        </w:tc>
        <w:tc>
          <w:tcPr>
            <w:tcW w:w="1112" w:type="dxa"/>
            <w:tcBorders>
              <w:top w:val="nil"/>
              <w:left w:val="nil"/>
              <w:bottom w:val="nil"/>
              <w:right w:val="nil"/>
            </w:tcBorders>
            <w:shd w:val="clear" w:color="auto" w:fill="auto"/>
          </w:tcPr>
          <w:p w14:paraId="3A50BC76" w14:textId="57033DF6" w:rsidR="00D8752A" w:rsidRPr="000A6ABA" w:rsidRDefault="00D8752A" w:rsidP="00D8752A">
            <w:pPr>
              <w:jc w:val="right"/>
              <w:rPr>
                <w:rFonts w:ascii="Arial" w:hAnsi="Arial" w:cs="Arial"/>
              </w:rPr>
            </w:pPr>
            <w:r>
              <w:rPr>
                <w:rFonts w:ascii="Arial" w:hAnsi="Arial" w:cs="Arial"/>
              </w:rPr>
              <w:t>(1,466)</w:t>
            </w:r>
          </w:p>
        </w:tc>
        <w:tc>
          <w:tcPr>
            <w:tcW w:w="952" w:type="dxa"/>
          </w:tcPr>
          <w:p w14:paraId="465AC4E5" w14:textId="77777777" w:rsidR="00D8752A" w:rsidRDefault="00D8752A" w:rsidP="00D8752A">
            <w:pPr>
              <w:pStyle w:val="Tdec"/>
              <w:tabs>
                <w:tab w:val="clear" w:pos="993"/>
                <w:tab w:val="decimal" w:pos="1134"/>
              </w:tabs>
              <w:rPr>
                <w:rFonts w:ascii="Arial" w:hAnsi="Arial" w:cs="Arial"/>
              </w:rPr>
            </w:pPr>
          </w:p>
        </w:tc>
        <w:tc>
          <w:tcPr>
            <w:tcW w:w="1032" w:type="dxa"/>
            <w:tcBorders>
              <w:top w:val="nil"/>
              <w:left w:val="nil"/>
              <w:bottom w:val="nil"/>
              <w:right w:val="nil"/>
            </w:tcBorders>
            <w:shd w:val="clear" w:color="auto" w:fill="auto"/>
          </w:tcPr>
          <w:p w14:paraId="234070B7" w14:textId="0A669CB3" w:rsidR="00D8752A" w:rsidRDefault="00D8752A" w:rsidP="00D8752A">
            <w:pPr>
              <w:jc w:val="right"/>
              <w:rPr>
                <w:rFonts w:ascii="Arial" w:hAnsi="Arial" w:cs="Arial"/>
              </w:rPr>
            </w:pPr>
            <w:r>
              <w:rPr>
                <w:rFonts w:ascii="Arial" w:hAnsi="Arial" w:cs="Arial"/>
              </w:rPr>
              <w:t>(559)</w:t>
            </w:r>
          </w:p>
        </w:tc>
      </w:tr>
      <w:tr w:rsidR="00D8752A" w:rsidRPr="000232A3" w14:paraId="1734EFC9" w14:textId="77777777" w:rsidTr="004F091C">
        <w:trPr>
          <w:cantSplit/>
          <w:trHeight w:val="170"/>
        </w:trPr>
        <w:tc>
          <w:tcPr>
            <w:tcW w:w="5954" w:type="dxa"/>
          </w:tcPr>
          <w:p w14:paraId="7396E566" w14:textId="2D95C3F8" w:rsidR="00D8752A" w:rsidRDefault="008374FD" w:rsidP="00D8752A">
            <w:pPr>
              <w:pStyle w:val="Tnormal"/>
              <w:tabs>
                <w:tab w:val="clear" w:pos="284"/>
              </w:tabs>
              <w:ind w:left="370" w:firstLine="0"/>
              <w:rPr>
                <w:rFonts w:ascii="Arial" w:hAnsi="Arial" w:cs="Arial"/>
              </w:rPr>
            </w:pPr>
            <w:r>
              <w:rPr>
                <w:rFonts w:ascii="Arial" w:hAnsi="Arial" w:cs="Arial"/>
              </w:rPr>
              <w:t>Dec</w:t>
            </w:r>
            <w:r w:rsidR="00D8752A">
              <w:rPr>
                <w:rFonts w:ascii="Arial" w:hAnsi="Arial" w:cs="Arial"/>
              </w:rPr>
              <w:t>rease</w:t>
            </w:r>
            <w:r w:rsidR="00F10857">
              <w:rPr>
                <w:rFonts w:ascii="Arial" w:hAnsi="Arial" w:cs="Arial"/>
              </w:rPr>
              <w:t>/(Increase)</w:t>
            </w:r>
            <w:r w:rsidR="00D8752A" w:rsidRPr="00CB2A5C">
              <w:rPr>
                <w:rFonts w:ascii="Arial" w:hAnsi="Arial" w:cs="Arial"/>
              </w:rPr>
              <w:t xml:space="preserve"> in </w:t>
            </w:r>
            <w:r w:rsidR="00D8752A">
              <w:rPr>
                <w:rFonts w:ascii="Arial" w:hAnsi="Arial" w:cs="Arial"/>
              </w:rPr>
              <w:t>long term debtors</w:t>
            </w:r>
          </w:p>
        </w:tc>
        <w:tc>
          <w:tcPr>
            <w:tcW w:w="589" w:type="dxa"/>
          </w:tcPr>
          <w:p w14:paraId="7EEB662C" w14:textId="77777777" w:rsidR="00D8752A" w:rsidRPr="000232A3" w:rsidRDefault="00D8752A" w:rsidP="00D8752A">
            <w:pPr>
              <w:pStyle w:val="Tdec"/>
              <w:rPr>
                <w:rFonts w:ascii="Arial" w:hAnsi="Arial" w:cs="Arial"/>
              </w:rPr>
            </w:pPr>
          </w:p>
        </w:tc>
        <w:tc>
          <w:tcPr>
            <w:tcW w:w="1112" w:type="dxa"/>
            <w:tcBorders>
              <w:top w:val="nil"/>
              <w:left w:val="nil"/>
              <w:bottom w:val="nil"/>
              <w:right w:val="nil"/>
            </w:tcBorders>
            <w:shd w:val="clear" w:color="auto" w:fill="auto"/>
          </w:tcPr>
          <w:p w14:paraId="27BBAA62" w14:textId="56A27C9B" w:rsidR="00D8752A" w:rsidRPr="000A6ABA" w:rsidRDefault="00D8752A" w:rsidP="00D8752A">
            <w:pPr>
              <w:jc w:val="right"/>
              <w:rPr>
                <w:rFonts w:ascii="Arial" w:hAnsi="Arial" w:cs="Arial"/>
              </w:rPr>
            </w:pPr>
            <w:r w:rsidRPr="00D8100F">
              <w:rPr>
                <w:rFonts w:ascii="Arial" w:hAnsi="Arial" w:cs="Arial"/>
                <w:bCs/>
                <w:color w:val="000000"/>
              </w:rPr>
              <w:t>-</w:t>
            </w:r>
          </w:p>
        </w:tc>
        <w:tc>
          <w:tcPr>
            <w:tcW w:w="952" w:type="dxa"/>
          </w:tcPr>
          <w:p w14:paraId="658449F1" w14:textId="77777777" w:rsidR="00D8752A" w:rsidRDefault="00D8752A" w:rsidP="00D8752A">
            <w:pPr>
              <w:pStyle w:val="Tdec"/>
              <w:tabs>
                <w:tab w:val="clear" w:pos="993"/>
                <w:tab w:val="decimal" w:pos="1134"/>
              </w:tabs>
              <w:rPr>
                <w:rFonts w:ascii="Arial" w:hAnsi="Arial" w:cs="Arial"/>
              </w:rPr>
            </w:pPr>
          </w:p>
        </w:tc>
        <w:tc>
          <w:tcPr>
            <w:tcW w:w="1032" w:type="dxa"/>
            <w:tcBorders>
              <w:top w:val="nil"/>
              <w:left w:val="nil"/>
              <w:bottom w:val="nil"/>
              <w:right w:val="nil"/>
            </w:tcBorders>
            <w:shd w:val="clear" w:color="auto" w:fill="auto"/>
          </w:tcPr>
          <w:p w14:paraId="1F158250" w14:textId="2655CDF3" w:rsidR="00D8752A" w:rsidRPr="000A6ABA" w:rsidRDefault="00D8752A" w:rsidP="00D8752A">
            <w:pPr>
              <w:jc w:val="right"/>
              <w:rPr>
                <w:rFonts w:ascii="Arial" w:hAnsi="Arial" w:cs="Arial"/>
              </w:rPr>
            </w:pPr>
            <w:r>
              <w:rPr>
                <w:rFonts w:ascii="Arial" w:hAnsi="Arial" w:cs="Arial"/>
              </w:rPr>
              <w:t>(11,000)</w:t>
            </w:r>
          </w:p>
        </w:tc>
      </w:tr>
      <w:tr w:rsidR="00D8752A" w:rsidRPr="000232A3" w14:paraId="209FB249" w14:textId="77777777" w:rsidTr="004F091C">
        <w:trPr>
          <w:cantSplit/>
          <w:trHeight w:val="170"/>
        </w:trPr>
        <w:tc>
          <w:tcPr>
            <w:tcW w:w="5954" w:type="dxa"/>
          </w:tcPr>
          <w:p w14:paraId="4169B05A" w14:textId="33C54C04" w:rsidR="00D8752A" w:rsidRPr="00CB2A5C" w:rsidRDefault="00D8752A" w:rsidP="00D8752A">
            <w:pPr>
              <w:pStyle w:val="Tnormal"/>
              <w:tabs>
                <w:tab w:val="clear" w:pos="284"/>
              </w:tabs>
              <w:ind w:left="370" w:firstLine="0"/>
              <w:rPr>
                <w:rFonts w:ascii="Arial" w:hAnsi="Arial" w:cs="Arial"/>
              </w:rPr>
            </w:pPr>
            <w:r>
              <w:rPr>
                <w:rFonts w:ascii="Arial" w:hAnsi="Arial" w:cs="Arial"/>
              </w:rPr>
              <w:t>Increase</w:t>
            </w:r>
            <w:r w:rsidR="008A3D66">
              <w:rPr>
                <w:rFonts w:ascii="Arial" w:hAnsi="Arial" w:cs="Arial"/>
              </w:rPr>
              <w:t>/(Decrease)</w:t>
            </w:r>
            <w:r w:rsidRPr="00CB2A5C">
              <w:rPr>
                <w:rFonts w:ascii="Arial" w:hAnsi="Arial" w:cs="Arial"/>
              </w:rPr>
              <w:t xml:space="preserve"> in creditors</w:t>
            </w:r>
          </w:p>
        </w:tc>
        <w:tc>
          <w:tcPr>
            <w:tcW w:w="589" w:type="dxa"/>
          </w:tcPr>
          <w:p w14:paraId="0E9F46B0" w14:textId="77777777" w:rsidR="00D8752A" w:rsidRPr="000232A3" w:rsidRDefault="00D8752A" w:rsidP="00D8752A">
            <w:pPr>
              <w:pStyle w:val="Tdec"/>
              <w:rPr>
                <w:rFonts w:ascii="Arial" w:hAnsi="Arial" w:cs="Arial"/>
              </w:rPr>
            </w:pPr>
          </w:p>
        </w:tc>
        <w:tc>
          <w:tcPr>
            <w:tcW w:w="1112" w:type="dxa"/>
            <w:tcBorders>
              <w:top w:val="nil"/>
              <w:left w:val="nil"/>
              <w:bottom w:val="nil"/>
              <w:right w:val="nil"/>
            </w:tcBorders>
            <w:shd w:val="clear" w:color="000000" w:fill="FFFFFF"/>
          </w:tcPr>
          <w:p w14:paraId="0F678730" w14:textId="41706185" w:rsidR="00D8752A" w:rsidRPr="000A6ABA" w:rsidRDefault="00D8752A" w:rsidP="008374FD">
            <w:pPr>
              <w:jc w:val="right"/>
              <w:rPr>
                <w:rFonts w:ascii="Arial" w:hAnsi="Arial" w:cs="Arial"/>
              </w:rPr>
            </w:pPr>
            <w:r>
              <w:rPr>
                <w:rFonts w:ascii="Arial" w:hAnsi="Arial" w:cs="Arial"/>
              </w:rPr>
              <w:t>13</w:t>
            </w:r>
            <w:r w:rsidR="008374FD">
              <w:rPr>
                <w:rFonts w:ascii="Arial" w:hAnsi="Arial" w:cs="Arial"/>
              </w:rPr>
              <w:t>5</w:t>
            </w:r>
          </w:p>
        </w:tc>
        <w:tc>
          <w:tcPr>
            <w:tcW w:w="952" w:type="dxa"/>
          </w:tcPr>
          <w:p w14:paraId="11B9E73A" w14:textId="77777777" w:rsidR="00D8752A" w:rsidRDefault="00D8752A" w:rsidP="00D8752A">
            <w:pPr>
              <w:pStyle w:val="Tdec"/>
              <w:tabs>
                <w:tab w:val="clear" w:pos="993"/>
                <w:tab w:val="decimal" w:pos="1134"/>
              </w:tabs>
              <w:rPr>
                <w:rFonts w:ascii="Arial" w:hAnsi="Arial" w:cs="Arial"/>
              </w:rPr>
            </w:pPr>
          </w:p>
        </w:tc>
        <w:tc>
          <w:tcPr>
            <w:tcW w:w="1032" w:type="dxa"/>
            <w:tcBorders>
              <w:top w:val="nil"/>
              <w:left w:val="nil"/>
              <w:bottom w:val="nil"/>
              <w:right w:val="nil"/>
            </w:tcBorders>
            <w:shd w:val="clear" w:color="000000" w:fill="FFFFFF"/>
          </w:tcPr>
          <w:p w14:paraId="23E844AF" w14:textId="2FDA442D" w:rsidR="00D8752A" w:rsidRDefault="00D8752A" w:rsidP="00D8752A">
            <w:pPr>
              <w:jc w:val="right"/>
              <w:rPr>
                <w:rFonts w:ascii="Arial" w:hAnsi="Arial" w:cs="Arial"/>
              </w:rPr>
            </w:pPr>
            <w:r w:rsidRPr="00055E2B">
              <w:rPr>
                <w:rFonts w:ascii="Arial" w:hAnsi="Arial" w:cs="Arial"/>
              </w:rPr>
              <w:t>(1,</w:t>
            </w:r>
            <w:r>
              <w:rPr>
                <w:rFonts w:ascii="Arial" w:hAnsi="Arial" w:cs="Arial"/>
              </w:rPr>
              <w:t>245</w:t>
            </w:r>
            <w:r w:rsidRPr="00055E2B">
              <w:rPr>
                <w:rFonts w:ascii="Arial" w:hAnsi="Arial" w:cs="Arial"/>
              </w:rPr>
              <w:t>)</w:t>
            </w:r>
          </w:p>
        </w:tc>
      </w:tr>
      <w:tr w:rsidR="00D8752A" w:rsidRPr="000232A3" w14:paraId="2AACD5EA" w14:textId="77777777" w:rsidTr="004F091C">
        <w:trPr>
          <w:cantSplit/>
          <w:trHeight w:val="170"/>
        </w:trPr>
        <w:tc>
          <w:tcPr>
            <w:tcW w:w="5954" w:type="dxa"/>
          </w:tcPr>
          <w:p w14:paraId="298763A7" w14:textId="3301F2E5" w:rsidR="00D8752A" w:rsidRPr="00CB2A5C" w:rsidRDefault="00D8752A" w:rsidP="00D8752A">
            <w:pPr>
              <w:pStyle w:val="Tnormal"/>
              <w:tabs>
                <w:tab w:val="clear" w:pos="284"/>
              </w:tabs>
              <w:ind w:left="-56" w:firstLine="142"/>
              <w:rPr>
                <w:rFonts w:ascii="Arial" w:hAnsi="Arial" w:cs="Arial"/>
              </w:rPr>
            </w:pPr>
            <w:r>
              <w:rPr>
                <w:rFonts w:ascii="Arial" w:hAnsi="Arial" w:cs="Arial"/>
              </w:rPr>
              <w:t xml:space="preserve">     Increase</w:t>
            </w:r>
            <w:r w:rsidR="008A3D66">
              <w:rPr>
                <w:rFonts w:ascii="Arial" w:hAnsi="Arial" w:cs="Arial"/>
              </w:rPr>
              <w:t>/(Decrease)</w:t>
            </w:r>
            <w:r w:rsidRPr="00CB2A5C">
              <w:rPr>
                <w:rFonts w:ascii="Arial" w:hAnsi="Arial" w:cs="Arial"/>
              </w:rPr>
              <w:t xml:space="preserve"> in provisions</w:t>
            </w:r>
          </w:p>
        </w:tc>
        <w:tc>
          <w:tcPr>
            <w:tcW w:w="589" w:type="dxa"/>
          </w:tcPr>
          <w:p w14:paraId="4A06BBEF" w14:textId="77777777" w:rsidR="00D8752A" w:rsidRPr="000232A3" w:rsidRDefault="00D8752A" w:rsidP="00D8752A">
            <w:pPr>
              <w:pStyle w:val="Tdec"/>
              <w:rPr>
                <w:rFonts w:ascii="Arial" w:hAnsi="Arial" w:cs="Arial"/>
              </w:rPr>
            </w:pPr>
          </w:p>
        </w:tc>
        <w:tc>
          <w:tcPr>
            <w:tcW w:w="1112" w:type="dxa"/>
            <w:tcBorders>
              <w:top w:val="nil"/>
              <w:left w:val="nil"/>
              <w:bottom w:val="nil"/>
              <w:right w:val="nil"/>
            </w:tcBorders>
            <w:shd w:val="clear" w:color="000000" w:fill="FFFFFF"/>
          </w:tcPr>
          <w:p w14:paraId="7F64977D" w14:textId="7AE96491" w:rsidR="00D8752A" w:rsidRPr="000A6ABA" w:rsidRDefault="00D8752A" w:rsidP="00D8752A">
            <w:pPr>
              <w:jc w:val="right"/>
              <w:rPr>
                <w:rFonts w:ascii="Arial" w:hAnsi="Arial" w:cs="Arial"/>
              </w:rPr>
            </w:pPr>
            <w:r>
              <w:rPr>
                <w:rFonts w:ascii="Arial" w:hAnsi="Arial" w:cs="Arial"/>
              </w:rPr>
              <w:t>61</w:t>
            </w:r>
          </w:p>
        </w:tc>
        <w:tc>
          <w:tcPr>
            <w:tcW w:w="952" w:type="dxa"/>
          </w:tcPr>
          <w:p w14:paraId="5114842E" w14:textId="77777777" w:rsidR="00D8752A" w:rsidRDefault="00D8752A" w:rsidP="00D8752A">
            <w:pPr>
              <w:pStyle w:val="Tdec"/>
              <w:tabs>
                <w:tab w:val="clear" w:pos="993"/>
                <w:tab w:val="decimal" w:pos="1134"/>
              </w:tabs>
              <w:rPr>
                <w:rFonts w:ascii="Arial" w:hAnsi="Arial" w:cs="Arial"/>
              </w:rPr>
            </w:pPr>
          </w:p>
        </w:tc>
        <w:tc>
          <w:tcPr>
            <w:tcW w:w="1032" w:type="dxa"/>
            <w:tcBorders>
              <w:top w:val="nil"/>
              <w:left w:val="nil"/>
              <w:bottom w:val="nil"/>
              <w:right w:val="nil"/>
            </w:tcBorders>
            <w:shd w:val="clear" w:color="000000" w:fill="FFFFFF"/>
          </w:tcPr>
          <w:p w14:paraId="1B1FB699" w14:textId="4B2AAC8F" w:rsidR="00D8752A" w:rsidRDefault="00D8752A" w:rsidP="00D8752A">
            <w:pPr>
              <w:jc w:val="right"/>
              <w:rPr>
                <w:rFonts w:ascii="Arial" w:hAnsi="Arial" w:cs="Arial"/>
              </w:rPr>
            </w:pPr>
            <w:r>
              <w:rPr>
                <w:rFonts w:ascii="Arial" w:hAnsi="Arial" w:cs="Arial"/>
              </w:rPr>
              <w:t>(224)</w:t>
            </w:r>
          </w:p>
        </w:tc>
      </w:tr>
      <w:tr w:rsidR="00D8752A" w:rsidRPr="000232A3" w14:paraId="0C71CFD3" w14:textId="77777777" w:rsidTr="004F091C">
        <w:trPr>
          <w:cantSplit/>
          <w:trHeight w:val="170"/>
        </w:trPr>
        <w:tc>
          <w:tcPr>
            <w:tcW w:w="5954" w:type="dxa"/>
          </w:tcPr>
          <w:p w14:paraId="43972CAD" w14:textId="4646EC14" w:rsidR="00D8752A" w:rsidRPr="00CB2A5C" w:rsidRDefault="00D8752A" w:rsidP="00D8752A">
            <w:pPr>
              <w:pStyle w:val="Tnormal"/>
              <w:tabs>
                <w:tab w:val="clear" w:pos="284"/>
              </w:tabs>
              <w:rPr>
                <w:rFonts w:ascii="Arial" w:hAnsi="Arial" w:cs="Arial"/>
              </w:rPr>
            </w:pPr>
            <w:r w:rsidRPr="00CB2A5C">
              <w:rPr>
                <w:rFonts w:ascii="Arial" w:hAnsi="Arial" w:cs="Arial"/>
              </w:rPr>
              <w:t>Decrease in creditors due after one year</w:t>
            </w:r>
          </w:p>
        </w:tc>
        <w:tc>
          <w:tcPr>
            <w:tcW w:w="589" w:type="dxa"/>
          </w:tcPr>
          <w:p w14:paraId="1999CB4E" w14:textId="77777777" w:rsidR="00D8752A" w:rsidRPr="000232A3" w:rsidRDefault="00D8752A" w:rsidP="00D8752A">
            <w:pPr>
              <w:pStyle w:val="Tdec"/>
              <w:rPr>
                <w:rFonts w:ascii="Arial" w:hAnsi="Arial" w:cs="Arial"/>
              </w:rPr>
            </w:pPr>
          </w:p>
        </w:tc>
        <w:tc>
          <w:tcPr>
            <w:tcW w:w="1112" w:type="dxa"/>
            <w:tcBorders>
              <w:top w:val="nil"/>
              <w:left w:val="nil"/>
              <w:bottom w:val="single" w:sz="4" w:space="0" w:color="auto"/>
              <w:right w:val="nil"/>
            </w:tcBorders>
            <w:shd w:val="clear" w:color="000000" w:fill="FFFFFF"/>
          </w:tcPr>
          <w:p w14:paraId="3C193CBD" w14:textId="02ED0097" w:rsidR="00D8752A" w:rsidRPr="000A6ABA" w:rsidRDefault="00D8752A" w:rsidP="00D8752A">
            <w:pPr>
              <w:jc w:val="right"/>
              <w:rPr>
                <w:rFonts w:ascii="Arial" w:hAnsi="Arial" w:cs="Arial"/>
              </w:rPr>
            </w:pPr>
            <w:r>
              <w:rPr>
                <w:rFonts w:ascii="Arial" w:hAnsi="Arial" w:cs="Arial"/>
              </w:rPr>
              <w:t>(2)</w:t>
            </w:r>
          </w:p>
        </w:tc>
        <w:tc>
          <w:tcPr>
            <w:tcW w:w="952" w:type="dxa"/>
          </w:tcPr>
          <w:p w14:paraId="2F3BEA7D" w14:textId="77777777" w:rsidR="00D8752A" w:rsidRDefault="00D8752A" w:rsidP="00D8752A">
            <w:pPr>
              <w:pStyle w:val="Tdec"/>
              <w:rPr>
                <w:rFonts w:ascii="Arial" w:hAnsi="Arial" w:cs="Arial"/>
              </w:rPr>
            </w:pPr>
          </w:p>
        </w:tc>
        <w:tc>
          <w:tcPr>
            <w:tcW w:w="1032" w:type="dxa"/>
            <w:tcBorders>
              <w:top w:val="nil"/>
              <w:left w:val="nil"/>
              <w:bottom w:val="single" w:sz="4" w:space="0" w:color="auto"/>
              <w:right w:val="nil"/>
            </w:tcBorders>
            <w:shd w:val="clear" w:color="000000" w:fill="FFFFFF"/>
          </w:tcPr>
          <w:p w14:paraId="289F905C" w14:textId="6791A373" w:rsidR="00D8752A" w:rsidRDefault="00D8752A" w:rsidP="00D8752A">
            <w:pPr>
              <w:jc w:val="right"/>
              <w:rPr>
                <w:rFonts w:ascii="Arial" w:hAnsi="Arial" w:cs="Arial"/>
              </w:rPr>
            </w:pPr>
            <w:r>
              <w:rPr>
                <w:rFonts w:ascii="Arial" w:hAnsi="Arial" w:cs="Arial"/>
              </w:rPr>
              <w:t>60</w:t>
            </w:r>
          </w:p>
        </w:tc>
      </w:tr>
      <w:tr w:rsidR="00D8752A" w:rsidRPr="000232A3" w14:paraId="7F0CBC82" w14:textId="77777777" w:rsidTr="004F091C">
        <w:trPr>
          <w:cantSplit/>
          <w:trHeight w:val="170"/>
        </w:trPr>
        <w:tc>
          <w:tcPr>
            <w:tcW w:w="5954" w:type="dxa"/>
          </w:tcPr>
          <w:p w14:paraId="0C2EAF7F" w14:textId="3C14AF09" w:rsidR="00D8752A" w:rsidRPr="00D07ADB" w:rsidRDefault="00D8752A" w:rsidP="00D8752A">
            <w:pPr>
              <w:pStyle w:val="Tnormal"/>
              <w:tabs>
                <w:tab w:val="clear" w:pos="284"/>
                <w:tab w:val="left" w:pos="-56"/>
              </w:tabs>
              <w:ind w:left="-56" w:firstLine="56"/>
              <w:rPr>
                <w:rFonts w:ascii="Arial" w:hAnsi="Arial" w:cs="Arial"/>
              </w:rPr>
            </w:pPr>
            <w:r>
              <w:rPr>
                <w:rFonts w:ascii="Arial" w:hAnsi="Arial" w:cs="Arial"/>
              </w:rPr>
              <w:t>Net cash generated from operating activities</w:t>
            </w:r>
          </w:p>
        </w:tc>
        <w:tc>
          <w:tcPr>
            <w:tcW w:w="589" w:type="dxa"/>
          </w:tcPr>
          <w:p w14:paraId="760F502F" w14:textId="77777777" w:rsidR="00D8752A" w:rsidRPr="000232A3" w:rsidRDefault="00D8752A" w:rsidP="00D8752A">
            <w:pPr>
              <w:pStyle w:val="Tdec"/>
              <w:rPr>
                <w:rFonts w:ascii="Arial" w:hAnsi="Arial" w:cs="Arial"/>
              </w:rPr>
            </w:pPr>
          </w:p>
        </w:tc>
        <w:tc>
          <w:tcPr>
            <w:tcW w:w="1112" w:type="dxa"/>
            <w:tcBorders>
              <w:top w:val="nil"/>
              <w:left w:val="nil"/>
              <w:bottom w:val="single" w:sz="4" w:space="0" w:color="auto"/>
              <w:right w:val="nil"/>
            </w:tcBorders>
            <w:shd w:val="clear" w:color="auto" w:fill="auto"/>
          </w:tcPr>
          <w:p w14:paraId="44840BFE" w14:textId="1D8735CA" w:rsidR="00D8752A" w:rsidRPr="000A6ABA" w:rsidRDefault="00D8752A" w:rsidP="00590B8A">
            <w:pPr>
              <w:jc w:val="right"/>
              <w:rPr>
                <w:rFonts w:ascii="Arial" w:hAnsi="Arial" w:cs="Arial"/>
              </w:rPr>
            </w:pPr>
            <w:r w:rsidRPr="00055E2B">
              <w:rPr>
                <w:rFonts w:ascii="Arial" w:hAnsi="Arial" w:cs="Arial"/>
              </w:rPr>
              <w:t>(</w:t>
            </w:r>
            <w:r>
              <w:rPr>
                <w:rFonts w:ascii="Arial" w:hAnsi="Arial" w:cs="Arial"/>
              </w:rPr>
              <w:t>35</w:t>
            </w:r>
            <w:r w:rsidR="00590B8A">
              <w:rPr>
                <w:rFonts w:ascii="Arial" w:hAnsi="Arial" w:cs="Arial"/>
              </w:rPr>
              <w:t>4</w:t>
            </w:r>
            <w:r w:rsidRPr="00055E2B">
              <w:rPr>
                <w:rFonts w:ascii="Arial" w:hAnsi="Arial" w:cs="Arial"/>
              </w:rPr>
              <w:t>)</w:t>
            </w:r>
          </w:p>
        </w:tc>
        <w:tc>
          <w:tcPr>
            <w:tcW w:w="952" w:type="dxa"/>
          </w:tcPr>
          <w:p w14:paraId="18CCDEED" w14:textId="77777777" w:rsidR="00D8752A" w:rsidRDefault="00D8752A" w:rsidP="00D8752A">
            <w:pPr>
              <w:pStyle w:val="Tdec"/>
              <w:rPr>
                <w:rFonts w:ascii="Arial" w:hAnsi="Arial" w:cs="Arial"/>
              </w:rPr>
            </w:pPr>
          </w:p>
        </w:tc>
        <w:tc>
          <w:tcPr>
            <w:tcW w:w="1032" w:type="dxa"/>
            <w:tcBorders>
              <w:top w:val="nil"/>
              <w:left w:val="nil"/>
              <w:bottom w:val="single" w:sz="4" w:space="0" w:color="auto"/>
              <w:right w:val="nil"/>
            </w:tcBorders>
            <w:shd w:val="clear" w:color="auto" w:fill="auto"/>
          </w:tcPr>
          <w:p w14:paraId="0690E0CD" w14:textId="60E88F2C" w:rsidR="00D8752A" w:rsidRDefault="00D8752A" w:rsidP="00D8752A">
            <w:pPr>
              <w:jc w:val="right"/>
              <w:rPr>
                <w:rFonts w:ascii="Arial" w:hAnsi="Arial" w:cs="Arial"/>
              </w:rPr>
            </w:pPr>
            <w:r w:rsidRPr="00055E2B">
              <w:rPr>
                <w:rFonts w:ascii="Arial" w:hAnsi="Arial" w:cs="Arial"/>
              </w:rPr>
              <w:t>(11,91</w:t>
            </w:r>
            <w:r>
              <w:rPr>
                <w:rFonts w:ascii="Arial" w:hAnsi="Arial" w:cs="Arial"/>
              </w:rPr>
              <w:t>7</w:t>
            </w:r>
            <w:r w:rsidRPr="00055E2B">
              <w:rPr>
                <w:rFonts w:ascii="Arial" w:hAnsi="Arial" w:cs="Arial"/>
              </w:rPr>
              <w:t>)</w:t>
            </w:r>
          </w:p>
        </w:tc>
      </w:tr>
      <w:tr w:rsidR="00D8752A" w:rsidRPr="000232A3" w14:paraId="0854C329" w14:textId="77777777" w:rsidTr="008437B6">
        <w:trPr>
          <w:cantSplit/>
          <w:trHeight w:val="170"/>
        </w:trPr>
        <w:tc>
          <w:tcPr>
            <w:tcW w:w="5954" w:type="dxa"/>
          </w:tcPr>
          <w:p w14:paraId="26A8D598" w14:textId="77777777" w:rsidR="00D8752A" w:rsidRPr="00D07ADB" w:rsidRDefault="00D8752A" w:rsidP="00D8752A">
            <w:pPr>
              <w:pStyle w:val="Tnormal"/>
              <w:tabs>
                <w:tab w:val="clear" w:pos="284"/>
                <w:tab w:val="left" w:pos="142"/>
              </w:tabs>
              <w:ind w:left="0" w:firstLine="0"/>
              <w:rPr>
                <w:rFonts w:ascii="Arial" w:hAnsi="Arial" w:cs="Arial"/>
                <w:b/>
              </w:rPr>
            </w:pPr>
          </w:p>
        </w:tc>
        <w:tc>
          <w:tcPr>
            <w:tcW w:w="589" w:type="dxa"/>
          </w:tcPr>
          <w:p w14:paraId="3616E031" w14:textId="77777777" w:rsidR="00D8752A" w:rsidRPr="000232A3" w:rsidRDefault="00D8752A" w:rsidP="00D8752A">
            <w:pPr>
              <w:pStyle w:val="Tdec"/>
              <w:rPr>
                <w:rFonts w:ascii="Arial" w:hAnsi="Arial" w:cs="Arial"/>
              </w:rPr>
            </w:pPr>
          </w:p>
        </w:tc>
        <w:tc>
          <w:tcPr>
            <w:tcW w:w="1112" w:type="dxa"/>
          </w:tcPr>
          <w:p w14:paraId="26A38594" w14:textId="77777777" w:rsidR="00D8752A" w:rsidRPr="000A6ABA" w:rsidRDefault="00D8752A" w:rsidP="00D8752A">
            <w:pPr>
              <w:jc w:val="right"/>
              <w:rPr>
                <w:rFonts w:ascii="Arial" w:hAnsi="Arial" w:cs="Arial"/>
              </w:rPr>
            </w:pPr>
          </w:p>
        </w:tc>
        <w:tc>
          <w:tcPr>
            <w:tcW w:w="952" w:type="dxa"/>
          </w:tcPr>
          <w:p w14:paraId="6A484712" w14:textId="77777777" w:rsidR="00D8752A" w:rsidRDefault="00D8752A" w:rsidP="00D8752A">
            <w:pPr>
              <w:pStyle w:val="Tdec"/>
              <w:rPr>
                <w:rFonts w:ascii="Arial" w:hAnsi="Arial" w:cs="Arial"/>
              </w:rPr>
            </w:pPr>
          </w:p>
        </w:tc>
        <w:tc>
          <w:tcPr>
            <w:tcW w:w="1032" w:type="dxa"/>
          </w:tcPr>
          <w:p w14:paraId="71DB623D" w14:textId="77777777" w:rsidR="00D8752A" w:rsidRDefault="00D8752A" w:rsidP="00D8752A">
            <w:pPr>
              <w:jc w:val="right"/>
              <w:rPr>
                <w:rFonts w:ascii="Arial" w:hAnsi="Arial" w:cs="Arial"/>
              </w:rPr>
            </w:pPr>
          </w:p>
        </w:tc>
      </w:tr>
      <w:tr w:rsidR="00D8752A" w:rsidRPr="000232A3" w14:paraId="66AC7C1E" w14:textId="77777777" w:rsidTr="008437B6">
        <w:trPr>
          <w:cantSplit/>
          <w:trHeight w:val="170"/>
        </w:trPr>
        <w:tc>
          <w:tcPr>
            <w:tcW w:w="5954" w:type="dxa"/>
          </w:tcPr>
          <w:p w14:paraId="36CFBF42" w14:textId="77777777" w:rsidR="00D8752A" w:rsidRPr="00D07ADB" w:rsidRDefault="00D8752A" w:rsidP="00D8752A">
            <w:pPr>
              <w:pStyle w:val="Tnormal"/>
              <w:tabs>
                <w:tab w:val="clear" w:pos="284"/>
              </w:tabs>
              <w:ind w:left="0" w:firstLine="0"/>
              <w:rPr>
                <w:rFonts w:ascii="Arial" w:hAnsi="Arial" w:cs="Arial"/>
                <w:b/>
              </w:rPr>
            </w:pPr>
            <w:r>
              <w:rPr>
                <w:rFonts w:ascii="Arial" w:hAnsi="Arial" w:cs="Arial"/>
                <w:b/>
              </w:rPr>
              <w:t xml:space="preserve">Cash flow from investing activities </w:t>
            </w:r>
          </w:p>
        </w:tc>
        <w:tc>
          <w:tcPr>
            <w:tcW w:w="589" w:type="dxa"/>
          </w:tcPr>
          <w:p w14:paraId="5AE905C4" w14:textId="77777777" w:rsidR="00D8752A" w:rsidRPr="000232A3" w:rsidRDefault="00D8752A" w:rsidP="00D8752A">
            <w:pPr>
              <w:pStyle w:val="Tdec"/>
              <w:rPr>
                <w:rFonts w:ascii="Arial" w:hAnsi="Arial" w:cs="Arial"/>
              </w:rPr>
            </w:pPr>
          </w:p>
        </w:tc>
        <w:tc>
          <w:tcPr>
            <w:tcW w:w="1112" w:type="dxa"/>
          </w:tcPr>
          <w:p w14:paraId="388F1249" w14:textId="77777777" w:rsidR="00D8752A" w:rsidRPr="000A6ABA" w:rsidRDefault="00D8752A" w:rsidP="00D8752A">
            <w:pPr>
              <w:jc w:val="right"/>
            </w:pPr>
          </w:p>
        </w:tc>
        <w:tc>
          <w:tcPr>
            <w:tcW w:w="952" w:type="dxa"/>
          </w:tcPr>
          <w:p w14:paraId="63BD4B71" w14:textId="77777777" w:rsidR="00D8752A" w:rsidRDefault="00D8752A" w:rsidP="00D8752A">
            <w:pPr>
              <w:pStyle w:val="Tdec"/>
              <w:rPr>
                <w:rFonts w:ascii="Arial" w:hAnsi="Arial" w:cs="Arial"/>
              </w:rPr>
            </w:pPr>
          </w:p>
        </w:tc>
        <w:tc>
          <w:tcPr>
            <w:tcW w:w="1032" w:type="dxa"/>
          </w:tcPr>
          <w:p w14:paraId="70040E7B" w14:textId="77777777" w:rsidR="00D8752A" w:rsidRDefault="00D8752A" w:rsidP="00D8752A">
            <w:pPr>
              <w:jc w:val="right"/>
            </w:pPr>
          </w:p>
        </w:tc>
      </w:tr>
      <w:tr w:rsidR="00D8752A" w:rsidRPr="000232A3" w14:paraId="5B552296" w14:textId="77777777" w:rsidTr="004F091C">
        <w:trPr>
          <w:cantSplit/>
          <w:trHeight w:val="170"/>
        </w:trPr>
        <w:tc>
          <w:tcPr>
            <w:tcW w:w="5954" w:type="dxa"/>
          </w:tcPr>
          <w:p w14:paraId="0222796C" w14:textId="25848CC9" w:rsidR="00D8752A" w:rsidRPr="000232A3" w:rsidRDefault="00D8752A" w:rsidP="00D8752A">
            <w:pPr>
              <w:pStyle w:val="Tnormal"/>
              <w:tabs>
                <w:tab w:val="clear" w:pos="284"/>
              </w:tabs>
              <w:ind w:left="0" w:firstLine="0"/>
              <w:rPr>
                <w:rFonts w:ascii="Arial" w:hAnsi="Arial" w:cs="Arial"/>
              </w:rPr>
            </w:pPr>
            <w:r>
              <w:rPr>
                <w:rFonts w:ascii="Arial" w:hAnsi="Arial" w:cs="Arial"/>
              </w:rPr>
              <w:t>Interest received</w:t>
            </w:r>
          </w:p>
        </w:tc>
        <w:tc>
          <w:tcPr>
            <w:tcW w:w="589" w:type="dxa"/>
          </w:tcPr>
          <w:p w14:paraId="7F98D4A2" w14:textId="77777777" w:rsidR="00D8752A" w:rsidRPr="000232A3" w:rsidRDefault="00D8752A" w:rsidP="00D8752A">
            <w:pPr>
              <w:pStyle w:val="Tdec"/>
              <w:rPr>
                <w:rFonts w:ascii="Arial" w:hAnsi="Arial" w:cs="Arial"/>
              </w:rPr>
            </w:pPr>
          </w:p>
        </w:tc>
        <w:tc>
          <w:tcPr>
            <w:tcW w:w="1112" w:type="dxa"/>
            <w:tcBorders>
              <w:top w:val="nil"/>
              <w:left w:val="nil"/>
              <w:bottom w:val="nil"/>
              <w:right w:val="nil"/>
            </w:tcBorders>
            <w:shd w:val="clear" w:color="auto" w:fill="auto"/>
          </w:tcPr>
          <w:p w14:paraId="25225818" w14:textId="368C0090" w:rsidR="00D8752A" w:rsidRPr="000A6ABA" w:rsidRDefault="00D8752A" w:rsidP="00D8752A">
            <w:pPr>
              <w:jc w:val="right"/>
              <w:rPr>
                <w:rFonts w:ascii="Arial" w:hAnsi="Arial" w:cs="Arial"/>
              </w:rPr>
            </w:pPr>
            <w:r>
              <w:rPr>
                <w:rFonts w:ascii="Arial" w:hAnsi="Arial" w:cs="Arial"/>
              </w:rPr>
              <w:t>24</w:t>
            </w:r>
          </w:p>
        </w:tc>
        <w:tc>
          <w:tcPr>
            <w:tcW w:w="952" w:type="dxa"/>
          </w:tcPr>
          <w:p w14:paraId="319A6A42" w14:textId="77777777" w:rsidR="00D8752A" w:rsidRDefault="00D8752A" w:rsidP="00D8752A">
            <w:pPr>
              <w:pStyle w:val="Tdec"/>
              <w:rPr>
                <w:rFonts w:ascii="Arial" w:hAnsi="Arial" w:cs="Arial"/>
              </w:rPr>
            </w:pPr>
          </w:p>
        </w:tc>
        <w:tc>
          <w:tcPr>
            <w:tcW w:w="1032" w:type="dxa"/>
            <w:tcBorders>
              <w:top w:val="nil"/>
              <w:left w:val="nil"/>
              <w:bottom w:val="nil"/>
              <w:right w:val="nil"/>
            </w:tcBorders>
            <w:shd w:val="clear" w:color="auto" w:fill="auto"/>
          </w:tcPr>
          <w:p w14:paraId="0BEB4224" w14:textId="4DC8FD57" w:rsidR="00D8752A" w:rsidRDefault="00D8752A" w:rsidP="00D8752A">
            <w:pPr>
              <w:jc w:val="right"/>
              <w:rPr>
                <w:rFonts w:ascii="Arial" w:hAnsi="Arial" w:cs="Arial"/>
              </w:rPr>
            </w:pPr>
            <w:r>
              <w:rPr>
                <w:rFonts w:ascii="Arial" w:hAnsi="Arial" w:cs="Arial"/>
              </w:rPr>
              <w:t>96</w:t>
            </w:r>
          </w:p>
        </w:tc>
      </w:tr>
      <w:tr w:rsidR="00D8752A" w:rsidRPr="000232A3" w14:paraId="68A0295E" w14:textId="77777777" w:rsidTr="004F091C">
        <w:trPr>
          <w:cantSplit/>
          <w:trHeight w:val="170"/>
        </w:trPr>
        <w:tc>
          <w:tcPr>
            <w:tcW w:w="5954" w:type="dxa"/>
          </w:tcPr>
          <w:p w14:paraId="6C1CC794" w14:textId="0ADBD736" w:rsidR="00D8752A" w:rsidRPr="00DB3353" w:rsidRDefault="00D8752A" w:rsidP="00D8752A">
            <w:pPr>
              <w:pStyle w:val="Tnormal"/>
              <w:tabs>
                <w:tab w:val="clear" w:pos="284"/>
              </w:tabs>
              <w:ind w:left="0" w:firstLine="0"/>
              <w:rPr>
                <w:rFonts w:ascii="Arial" w:hAnsi="Arial" w:cs="Arial"/>
              </w:rPr>
            </w:pPr>
            <w:r w:rsidRPr="00DB3353">
              <w:rPr>
                <w:rFonts w:ascii="Arial" w:hAnsi="Arial" w:cs="Arial"/>
              </w:rPr>
              <w:t>Distribution from Joint Venture</w:t>
            </w:r>
          </w:p>
        </w:tc>
        <w:tc>
          <w:tcPr>
            <w:tcW w:w="589" w:type="dxa"/>
          </w:tcPr>
          <w:p w14:paraId="272178F8" w14:textId="77777777" w:rsidR="00D8752A" w:rsidRPr="000232A3" w:rsidRDefault="00D8752A" w:rsidP="00D8752A">
            <w:pPr>
              <w:pStyle w:val="Tdec"/>
              <w:rPr>
                <w:rFonts w:ascii="Arial" w:hAnsi="Arial" w:cs="Arial"/>
              </w:rPr>
            </w:pPr>
          </w:p>
        </w:tc>
        <w:tc>
          <w:tcPr>
            <w:tcW w:w="1112" w:type="dxa"/>
            <w:tcBorders>
              <w:top w:val="nil"/>
              <w:left w:val="nil"/>
              <w:bottom w:val="nil"/>
              <w:right w:val="nil"/>
            </w:tcBorders>
            <w:shd w:val="clear" w:color="auto" w:fill="auto"/>
          </w:tcPr>
          <w:p w14:paraId="4A2A93D7" w14:textId="7111FD37" w:rsidR="00D8752A" w:rsidRPr="000A6ABA" w:rsidRDefault="00D8752A" w:rsidP="00D8752A">
            <w:pPr>
              <w:jc w:val="right"/>
              <w:rPr>
                <w:rFonts w:ascii="Arial" w:hAnsi="Arial" w:cs="Arial"/>
              </w:rPr>
            </w:pPr>
            <w:r>
              <w:rPr>
                <w:rFonts w:ascii="Arial" w:hAnsi="Arial" w:cs="Arial"/>
              </w:rPr>
              <w:t>1,625</w:t>
            </w:r>
          </w:p>
        </w:tc>
        <w:tc>
          <w:tcPr>
            <w:tcW w:w="952" w:type="dxa"/>
          </w:tcPr>
          <w:p w14:paraId="5E767F76" w14:textId="77777777" w:rsidR="00D8752A" w:rsidRDefault="00D8752A" w:rsidP="00D8752A">
            <w:pPr>
              <w:pStyle w:val="Tdec"/>
              <w:rPr>
                <w:rFonts w:ascii="Arial" w:hAnsi="Arial" w:cs="Arial"/>
              </w:rPr>
            </w:pPr>
          </w:p>
        </w:tc>
        <w:tc>
          <w:tcPr>
            <w:tcW w:w="1032" w:type="dxa"/>
            <w:tcBorders>
              <w:top w:val="nil"/>
              <w:left w:val="nil"/>
              <w:bottom w:val="nil"/>
              <w:right w:val="nil"/>
            </w:tcBorders>
            <w:shd w:val="clear" w:color="auto" w:fill="auto"/>
          </w:tcPr>
          <w:p w14:paraId="0304C257" w14:textId="04E2F6AD" w:rsidR="00D8752A" w:rsidRDefault="00D8752A" w:rsidP="00D8752A">
            <w:pPr>
              <w:jc w:val="right"/>
              <w:rPr>
                <w:rFonts w:ascii="Arial" w:hAnsi="Arial" w:cs="Arial"/>
              </w:rPr>
            </w:pPr>
            <w:r>
              <w:rPr>
                <w:rFonts w:ascii="Arial" w:hAnsi="Arial" w:cs="Arial"/>
              </w:rPr>
              <w:t>1,375</w:t>
            </w:r>
          </w:p>
        </w:tc>
      </w:tr>
      <w:tr w:rsidR="00D8752A" w:rsidRPr="000232A3" w14:paraId="612F6350" w14:textId="77777777" w:rsidTr="004F091C">
        <w:trPr>
          <w:cantSplit/>
          <w:trHeight w:val="170"/>
        </w:trPr>
        <w:tc>
          <w:tcPr>
            <w:tcW w:w="5954" w:type="dxa"/>
          </w:tcPr>
          <w:p w14:paraId="635FE9F8" w14:textId="77777777" w:rsidR="00D8752A" w:rsidRPr="00946A5D" w:rsidRDefault="00D8752A" w:rsidP="00D8752A">
            <w:pPr>
              <w:pStyle w:val="Tnormal"/>
              <w:tabs>
                <w:tab w:val="clear" w:pos="284"/>
                <w:tab w:val="left" w:pos="142"/>
              </w:tabs>
              <w:ind w:firstLine="0"/>
              <w:rPr>
                <w:rFonts w:ascii="Arial" w:hAnsi="Arial" w:cs="Arial"/>
              </w:rPr>
            </w:pPr>
          </w:p>
        </w:tc>
        <w:tc>
          <w:tcPr>
            <w:tcW w:w="589" w:type="dxa"/>
          </w:tcPr>
          <w:p w14:paraId="719FB25F" w14:textId="77777777" w:rsidR="00D8752A" w:rsidRPr="000232A3" w:rsidRDefault="00D8752A" w:rsidP="00D8752A">
            <w:pPr>
              <w:pStyle w:val="Tdec"/>
              <w:rPr>
                <w:rFonts w:ascii="Arial" w:hAnsi="Arial" w:cs="Arial"/>
              </w:rPr>
            </w:pPr>
          </w:p>
        </w:tc>
        <w:tc>
          <w:tcPr>
            <w:tcW w:w="1112" w:type="dxa"/>
            <w:tcBorders>
              <w:top w:val="single" w:sz="4" w:space="0" w:color="auto"/>
              <w:left w:val="nil"/>
              <w:bottom w:val="single" w:sz="4" w:space="0" w:color="auto"/>
              <w:right w:val="nil"/>
            </w:tcBorders>
            <w:shd w:val="clear" w:color="auto" w:fill="auto"/>
          </w:tcPr>
          <w:p w14:paraId="168ADA34" w14:textId="0F5AC49E" w:rsidR="00D8752A" w:rsidRPr="000A6ABA" w:rsidRDefault="00D8752A" w:rsidP="00D8752A">
            <w:pPr>
              <w:jc w:val="right"/>
              <w:rPr>
                <w:rFonts w:ascii="Arial" w:hAnsi="Arial" w:cs="Arial"/>
              </w:rPr>
            </w:pPr>
            <w:r>
              <w:rPr>
                <w:rFonts w:ascii="Arial" w:hAnsi="Arial" w:cs="Arial"/>
              </w:rPr>
              <w:t>1,649</w:t>
            </w:r>
          </w:p>
        </w:tc>
        <w:tc>
          <w:tcPr>
            <w:tcW w:w="952" w:type="dxa"/>
          </w:tcPr>
          <w:p w14:paraId="67E1C1BF" w14:textId="77777777" w:rsidR="00D8752A" w:rsidRDefault="00D8752A" w:rsidP="00D8752A">
            <w:pPr>
              <w:pStyle w:val="Tdec"/>
              <w:rPr>
                <w:rFonts w:ascii="Arial" w:hAnsi="Arial" w:cs="Arial"/>
              </w:rPr>
            </w:pPr>
          </w:p>
        </w:tc>
        <w:tc>
          <w:tcPr>
            <w:tcW w:w="1032" w:type="dxa"/>
            <w:tcBorders>
              <w:top w:val="single" w:sz="4" w:space="0" w:color="auto"/>
              <w:left w:val="nil"/>
              <w:bottom w:val="single" w:sz="4" w:space="0" w:color="auto"/>
              <w:right w:val="nil"/>
            </w:tcBorders>
            <w:shd w:val="clear" w:color="auto" w:fill="auto"/>
          </w:tcPr>
          <w:p w14:paraId="5AD2B9D1" w14:textId="21D55D4B" w:rsidR="00D8752A" w:rsidRDefault="00D8752A" w:rsidP="00D8752A">
            <w:pPr>
              <w:jc w:val="right"/>
              <w:rPr>
                <w:rFonts w:ascii="Arial" w:hAnsi="Arial" w:cs="Arial"/>
              </w:rPr>
            </w:pPr>
            <w:r>
              <w:rPr>
                <w:rFonts w:ascii="Arial" w:hAnsi="Arial" w:cs="Arial"/>
              </w:rPr>
              <w:t>1,471</w:t>
            </w:r>
          </w:p>
        </w:tc>
      </w:tr>
      <w:tr w:rsidR="00D8752A" w:rsidRPr="000232A3" w14:paraId="79F490D6" w14:textId="77777777" w:rsidTr="004F091C">
        <w:trPr>
          <w:cantSplit/>
          <w:trHeight w:val="170"/>
        </w:trPr>
        <w:tc>
          <w:tcPr>
            <w:tcW w:w="5954" w:type="dxa"/>
          </w:tcPr>
          <w:p w14:paraId="7201CC7A" w14:textId="77777777" w:rsidR="00D8752A" w:rsidRPr="00946A5D" w:rsidRDefault="00D8752A" w:rsidP="00D8752A">
            <w:pPr>
              <w:pStyle w:val="Tnormal"/>
              <w:tabs>
                <w:tab w:val="clear" w:pos="284"/>
                <w:tab w:val="left" w:pos="142"/>
              </w:tabs>
              <w:ind w:firstLine="0"/>
              <w:rPr>
                <w:rFonts w:ascii="Arial" w:hAnsi="Arial" w:cs="Arial"/>
              </w:rPr>
            </w:pPr>
          </w:p>
        </w:tc>
        <w:tc>
          <w:tcPr>
            <w:tcW w:w="589" w:type="dxa"/>
          </w:tcPr>
          <w:p w14:paraId="4A0E4B0C" w14:textId="77777777" w:rsidR="00D8752A" w:rsidRPr="000232A3" w:rsidRDefault="00D8752A" w:rsidP="00D8752A">
            <w:pPr>
              <w:pStyle w:val="Tdec"/>
              <w:rPr>
                <w:rFonts w:ascii="Arial" w:hAnsi="Arial" w:cs="Arial"/>
              </w:rPr>
            </w:pPr>
          </w:p>
        </w:tc>
        <w:tc>
          <w:tcPr>
            <w:tcW w:w="1112" w:type="dxa"/>
            <w:tcBorders>
              <w:top w:val="nil"/>
              <w:left w:val="nil"/>
              <w:bottom w:val="nil"/>
              <w:right w:val="nil"/>
            </w:tcBorders>
            <w:shd w:val="clear" w:color="auto" w:fill="auto"/>
          </w:tcPr>
          <w:p w14:paraId="2161E666" w14:textId="144B1BF5" w:rsidR="00D8752A" w:rsidRPr="000A6ABA" w:rsidRDefault="00D8752A" w:rsidP="00D8752A">
            <w:pPr>
              <w:jc w:val="right"/>
              <w:rPr>
                <w:rFonts w:ascii="Arial" w:hAnsi="Arial" w:cs="Arial"/>
              </w:rPr>
            </w:pPr>
          </w:p>
        </w:tc>
        <w:tc>
          <w:tcPr>
            <w:tcW w:w="952" w:type="dxa"/>
          </w:tcPr>
          <w:p w14:paraId="43D0A521" w14:textId="77777777" w:rsidR="00D8752A" w:rsidRDefault="00D8752A" w:rsidP="00D8752A">
            <w:pPr>
              <w:pStyle w:val="Tdec"/>
              <w:rPr>
                <w:rFonts w:ascii="Arial" w:hAnsi="Arial" w:cs="Arial"/>
              </w:rPr>
            </w:pPr>
          </w:p>
        </w:tc>
        <w:tc>
          <w:tcPr>
            <w:tcW w:w="1032" w:type="dxa"/>
            <w:tcBorders>
              <w:top w:val="nil"/>
              <w:left w:val="nil"/>
              <w:bottom w:val="nil"/>
              <w:right w:val="nil"/>
            </w:tcBorders>
            <w:shd w:val="clear" w:color="auto" w:fill="auto"/>
          </w:tcPr>
          <w:p w14:paraId="365BC72B" w14:textId="1168D932" w:rsidR="00D8752A" w:rsidRDefault="00D8752A" w:rsidP="00D8752A">
            <w:pPr>
              <w:jc w:val="right"/>
              <w:rPr>
                <w:rFonts w:ascii="Arial" w:hAnsi="Arial" w:cs="Arial"/>
              </w:rPr>
            </w:pPr>
          </w:p>
        </w:tc>
      </w:tr>
      <w:tr w:rsidR="00D8752A" w:rsidRPr="000232A3" w14:paraId="565CF956" w14:textId="77777777" w:rsidTr="004F091C">
        <w:trPr>
          <w:cantSplit/>
          <w:trHeight w:val="170"/>
        </w:trPr>
        <w:tc>
          <w:tcPr>
            <w:tcW w:w="5954" w:type="dxa"/>
            <w:vAlign w:val="center"/>
          </w:tcPr>
          <w:p w14:paraId="3665683D" w14:textId="7A3CF681" w:rsidR="00D8752A" w:rsidRPr="00625B27" w:rsidRDefault="00D8752A" w:rsidP="00E27DE5">
            <w:pPr>
              <w:pStyle w:val="Tnormal"/>
              <w:tabs>
                <w:tab w:val="clear" w:pos="284"/>
              </w:tabs>
              <w:ind w:left="0" w:firstLine="0"/>
              <w:rPr>
                <w:rFonts w:ascii="Arial" w:hAnsi="Arial" w:cs="Arial"/>
              </w:rPr>
            </w:pPr>
            <w:r>
              <w:rPr>
                <w:rFonts w:ascii="Arial" w:hAnsi="Arial" w:cs="Arial"/>
              </w:rPr>
              <w:t xml:space="preserve">Net </w:t>
            </w:r>
            <w:r w:rsidR="00E27DE5">
              <w:rPr>
                <w:rFonts w:ascii="Arial" w:hAnsi="Arial" w:cs="Arial"/>
              </w:rPr>
              <w:t xml:space="preserve">Increase / </w:t>
            </w:r>
            <w:r>
              <w:rPr>
                <w:rFonts w:ascii="Arial" w:hAnsi="Arial" w:cs="Arial"/>
              </w:rPr>
              <w:t>(</w:t>
            </w:r>
            <w:r w:rsidRPr="00625B27">
              <w:rPr>
                <w:rFonts w:ascii="Arial" w:hAnsi="Arial" w:cs="Arial"/>
              </w:rPr>
              <w:t>Decrease</w:t>
            </w:r>
            <w:r>
              <w:rPr>
                <w:rFonts w:ascii="Arial" w:hAnsi="Arial" w:cs="Arial"/>
              </w:rPr>
              <w:t>)</w:t>
            </w:r>
            <w:r w:rsidRPr="00625B27">
              <w:rPr>
                <w:rFonts w:ascii="Arial" w:hAnsi="Arial" w:cs="Arial"/>
              </w:rPr>
              <w:t xml:space="preserve"> in cash</w:t>
            </w:r>
          </w:p>
        </w:tc>
        <w:tc>
          <w:tcPr>
            <w:tcW w:w="589" w:type="dxa"/>
            <w:vAlign w:val="center"/>
          </w:tcPr>
          <w:p w14:paraId="6B5CC7CC" w14:textId="77777777" w:rsidR="00D8752A" w:rsidRPr="000232A3" w:rsidRDefault="00D8752A" w:rsidP="00D8752A">
            <w:pPr>
              <w:pStyle w:val="Tdec"/>
              <w:rPr>
                <w:rFonts w:ascii="Arial" w:hAnsi="Arial" w:cs="Arial"/>
              </w:rPr>
            </w:pPr>
          </w:p>
        </w:tc>
        <w:tc>
          <w:tcPr>
            <w:tcW w:w="1112" w:type="dxa"/>
            <w:tcBorders>
              <w:top w:val="nil"/>
              <w:left w:val="nil"/>
              <w:bottom w:val="nil"/>
              <w:right w:val="nil"/>
            </w:tcBorders>
            <w:shd w:val="clear" w:color="auto" w:fill="auto"/>
          </w:tcPr>
          <w:p w14:paraId="6169BC91" w14:textId="2B5C128F" w:rsidR="00D8752A" w:rsidRPr="000A6ABA" w:rsidRDefault="00D8752A" w:rsidP="00D8752A">
            <w:pPr>
              <w:jc w:val="right"/>
              <w:rPr>
                <w:rFonts w:ascii="Arial" w:hAnsi="Arial" w:cs="Arial"/>
              </w:rPr>
            </w:pPr>
            <w:r w:rsidRPr="00055E2B">
              <w:rPr>
                <w:rFonts w:ascii="Arial" w:hAnsi="Arial" w:cs="Arial"/>
              </w:rPr>
              <w:t>1</w:t>
            </w:r>
            <w:r>
              <w:rPr>
                <w:rFonts w:ascii="Arial" w:hAnsi="Arial" w:cs="Arial"/>
              </w:rPr>
              <w:t>,296</w:t>
            </w:r>
          </w:p>
        </w:tc>
        <w:tc>
          <w:tcPr>
            <w:tcW w:w="952" w:type="dxa"/>
            <w:vAlign w:val="center"/>
          </w:tcPr>
          <w:p w14:paraId="3073F067" w14:textId="77777777" w:rsidR="00D8752A" w:rsidRDefault="00D8752A" w:rsidP="00D8752A">
            <w:pPr>
              <w:pStyle w:val="Tdec"/>
              <w:rPr>
                <w:rFonts w:ascii="Arial" w:hAnsi="Arial" w:cs="Arial"/>
              </w:rPr>
            </w:pPr>
          </w:p>
        </w:tc>
        <w:tc>
          <w:tcPr>
            <w:tcW w:w="1032" w:type="dxa"/>
            <w:tcBorders>
              <w:top w:val="nil"/>
              <w:left w:val="nil"/>
              <w:bottom w:val="nil"/>
              <w:right w:val="nil"/>
            </w:tcBorders>
            <w:shd w:val="clear" w:color="auto" w:fill="auto"/>
          </w:tcPr>
          <w:p w14:paraId="6ADA5E35" w14:textId="6BB8AE34" w:rsidR="00D8752A" w:rsidRDefault="00D8752A" w:rsidP="00D8752A">
            <w:pPr>
              <w:jc w:val="right"/>
              <w:rPr>
                <w:rFonts w:ascii="Arial" w:hAnsi="Arial" w:cs="Arial"/>
              </w:rPr>
            </w:pPr>
            <w:r w:rsidRPr="00055E2B">
              <w:rPr>
                <w:rFonts w:ascii="Arial" w:hAnsi="Arial" w:cs="Arial"/>
              </w:rPr>
              <w:t>(10,446)</w:t>
            </w:r>
          </w:p>
        </w:tc>
      </w:tr>
      <w:tr w:rsidR="00D8752A" w:rsidRPr="000232A3" w14:paraId="19D95161" w14:textId="77777777" w:rsidTr="004F091C">
        <w:trPr>
          <w:cantSplit/>
          <w:trHeight w:val="170"/>
        </w:trPr>
        <w:tc>
          <w:tcPr>
            <w:tcW w:w="5954" w:type="dxa"/>
            <w:vAlign w:val="center"/>
          </w:tcPr>
          <w:p w14:paraId="47D6293D" w14:textId="77777777" w:rsidR="00D8752A" w:rsidRPr="000232A3" w:rsidRDefault="00D8752A" w:rsidP="00D8752A">
            <w:pPr>
              <w:pStyle w:val="Tnormal"/>
              <w:tabs>
                <w:tab w:val="clear" w:pos="284"/>
              </w:tabs>
              <w:rPr>
                <w:rFonts w:ascii="Arial" w:hAnsi="Arial" w:cs="Arial"/>
                <w:b/>
              </w:rPr>
            </w:pPr>
            <w:r>
              <w:rPr>
                <w:rFonts w:ascii="Arial" w:hAnsi="Arial" w:cs="Arial"/>
                <w:b/>
              </w:rPr>
              <w:t>Cash and cash equivalents at the start of the year</w:t>
            </w:r>
          </w:p>
        </w:tc>
        <w:tc>
          <w:tcPr>
            <w:tcW w:w="589" w:type="dxa"/>
            <w:vAlign w:val="center"/>
          </w:tcPr>
          <w:p w14:paraId="7DF8F08F" w14:textId="77777777" w:rsidR="00D8752A" w:rsidRPr="000232A3" w:rsidRDefault="00D8752A" w:rsidP="00D8752A">
            <w:pPr>
              <w:pStyle w:val="Tdec"/>
              <w:rPr>
                <w:rFonts w:ascii="Arial" w:hAnsi="Arial" w:cs="Arial"/>
              </w:rPr>
            </w:pPr>
          </w:p>
        </w:tc>
        <w:tc>
          <w:tcPr>
            <w:tcW w:w="1112" w:type="dxa"/>
            <w:tcBorders>
              <w:top w:val="nil"/>
              <w:left w:val="nil"/>
              <w:bottom w:val="nil"/>
              <w:right w:val="nil"/>
            </w:tcBorders>
            <w:shd w:val="clear" w:color="auto" w:fill="auto"/>
          </w:tcPr>
          <w:p w14:paraId="52319143" w14:textId="0B6C618A" w:rsidR="00D8752A" w:rsidRPr="000A6ABA" w:rsidRDefault="00D8752A" w:rsidP="00D8752A">
            <w:pPr>
              <w:jc w:val="right"/>
              <w:rPr>
                <w:rFonts w:ascii="Arial" w:hAnsi="Arial" w:cs="Arial"/>
              </w:rPr>
            </w:pPr>
            <w:r>
              <w:rPr>
                <w:rFonts w:ascii="Arial" w:hAnsi="Arial" w:cs="Arial"/>
              </w:rPr>
              <w:t>7,935</w:t>
            </w:r>
          </w:p>
        </w:tc>
        <w:tc>
          <w:tcPr>
            <w:tcW w:w="952" w:type="dxa"/>
            <w:vAlign w:val="center"/>
          </w:tcPr>
          <w:p w14:paraId="529EA628" w14:textId="77777777" w:rsidR="00D8752A" w:rsidRDefault="00D8752A" w:rsidP="00D8752A">
            <w:pPr>
              <w:pStyle w:val="Tdec"/>
              <w:rPr>
                <w:rFonts w:ascii="Arial" w:hAnsi="Arial" w:cs="Arial"/>
              </w:rPr>
            </w:pPr>
          </w:p>
        </w:tc>
        <w:tc>
          <w:tcPr>
            <w:tcW w:w="1032" w:type="dxa"/>
            <w:tcBorders>
              <w:top w:val="nil"/>
              <w:left w:val="nil"/>
              <w:bottom w:val="nil"/>
              <w:right w:val="nil"/>
            </w:tcBorders>
            <w:shd w:val="clear" w:color="auto" w:fill="auto"/>
          </w:tcPr>
          <w:p w14:paraId="2B593F2C" w14:textId="451194A8" w:rsidR="00D8752A" w:rsidRDefault="00D8752A" w:rsidP="00D8752A">
            <w:pPr>
              <w:jc w:val="right"/>
              <w:rPr>
                <w:rFonts w:ascii="Arial" w:hAnsi="Arial" w:cs="Arial"/>
              </w:rPr>
            </w:pPr>
            <w:r>
              <w:rPr>
                <w:rFonts w:ascii="Arial" w:hAnsi="Arial" w:cs="Arial"/>
              </w:rPr>
              <w:t>18,381</w:t>
            </w:r>
          </w:p>
        </w:tc>
      </w:tr>
      <w:tr w:rsidR="00D8752A" w:rsidRPr="000232A3" w14:paraId="5EDC39BF" w14:textId="77777777" w:rsidTr="004F091C">
        <w:trPr>
          <w:cantSplit/>
          <w:trHeight w:val="170"/>
        </w:trPr>
        <w:tc>
          <w:tcPr>
            <w:tcW w:w="5954" w:type="dxa"/>
            <w:vAlign w:val="center"/>
          </w:tcPr>
          <w:p w14:paraId="4113BA46" w14:textId="77777777" w:rsidR="00D8752A" w:rsidRPr="000232A3" w:rsidRDefault="00D8752A" w:rsidP="00D8752A">
            <w:pPr>
              <w:pStyle w:val="Tnormal"/>
              <w:tabs>
                <w:tab w:val="clear" w:pos="284"/>
              </w:tabs>
              <w:rPr>
                <w:rFonts w:ascii="Arial" w:hAnsi="Arial" w:cs="Arial"/>
                <w:b/>
              </w:rPr>
            </w:pPr>
            <w:r>
              <w:rPr>
                <w:rFonts w:ascii="Arial" w:hAnsi="Arial" w:cs="Arial"/>
                <w:b/>
              </w:rPr>
              <w:t>Cash and cash equivalents at the end of the year</w:t>
            </w:r>
          </w:p>
        </w:tc>
        <w:tc>
          <w:tcPr>
            <w:tcW w:w="589" w:type="dxa"/>
            <w:vAlign w:val="center"/>
          </w:tcPr>
          <w:p w14:paraId="2CDDE693" w14:textId="77777777" w:rsidR="00D8752A" w:rsidRPr="000232A3" w:rsidRDefault="00D8752A" w:rsidP="00D8752A">
            <w:pPr>
              <w:pStyle w:val="Tdec"/>
              <w:rPr>
                <w:rFonts w:ascii="Arial" w:hAnsi="Arial" w:cs="Arial"/>
              </w:rPr>
            </w:pPr>
          </w:p>
        </w:tc>
        <w:tc>
          <w:tcPr>
            <w:tcW w:w="1112" w:type="dxa"/>
            <w:tcBorders>
              <w:top w:val="single" w:sz="4" w:space="0" w:color="auto"/>
              <w:left w:val="nil"/>
              <w:bottom w:val="double" w:sz="6" w:space="0" w:color="auto"/>
              <w:right w:val="nil"/>
            </w:tcBorders>
            <w:shd w:val="clear" w:color="auto" w:fill="auto"/>
          </w:tcPr>
          <w:p w14:paraId="57E35265" w14:textId="1573A391" w:rsidR="00D8752A" w:rsidRPr="000A6ABA" w:rsidRDefault="00D8752A" w:rsidP="00D8752A">
            <w:pPr>
              <w:jc w:val="right"/>
              <w:rPr>
                <w:rFonts w:ascii="Arial" w:hAnsi="Arial" w:cs="Arial"/>
              </w:rPr>
            </w:pPr>
            <w:r>
              <w:rPr>
                <w:rFonts w:ascii="Arial" w:hAnsi="Arial" w:cs="Arial"/>
              </w:rPr>
              <w:t>9</w:t>
            </w:r>
            <w:r w:rsidRPr="00F05C86">
              <w:rPr>
                <w:rFonts w:ascii="Arial" w:hAnsi="Arial" w:cs="Arial"/>
              </w:rPr>
              <w:t>,</w:t>
            </w:r>
            <w:r>
              <w:rPr>
                <w:rFonts w:ascii="Arial" w:hAnsi="Arial" w:cs="Arial"/>
              </w:rPr>
              <w:t>231</w:t>
            </w:r>
          </w:p>
        </w:tc>
        <w:tc>
          <w:tcPr>
            <w:tcW w:w="952" w:type="dxa"/>
            <w:vAlign w:val="center"/>
          </w:tcPr>
          <w:p w14:paraId="46DCC0FC" w14:textId="77777777" w:rsidR="00D8752A" w:rsidRPr="003E6D6F" w:rsidRDefault="00D8752A" w:rsidP="00D8752A">
            <w:pPr>
              <w:pStyle w:val="Tdec"/>
              <w:rPr>
                <w:rFonts w:ascii="Arial" w:hAnsi="Arial" w:cs="Arial"/>
              </w:rPr>
            </w:pPr>
          </w:p>
        </w:tc>
        <w:tc>
          <w:tcPr>
            <w:tcW w:w="1032" w:type="dxa"/>
            <w:tcBorders>
              <w:top w:val="single" w:sz="4" w:space="0" w:color="auto"/>
              <w:left w:val="nil"/>
              <w:bottom w:val="double" w:sz="6" w:space="0" w:color="auto"/>
              <w:right w:val="nil"/>
            </w:tcBorders>
            <w:shd w:val="clear" w:color="auto" w:fill="auto"/>
          </w:tcPr>
          <w:p w14:paraId="1DE46AA7" w14:textId="3EAE7647" w:rsidR="00D8752A" w:rsidRDefault="00D8752A" w:rsidP="00D8752A">
            <w:pPr>
              <w:jc w:val="right"/>
              <w:rPr>
                <w:rFonts w:ascii="Arial" w:hAnsi="Arial" w:cs="Arial"/>
              </w:rPr>
            </w:pPr>
            <w:r w:rsidRPr="00F05C86">
              <w:rPr>
                <w:rFonts w:ascii="Arial" w:hAnsi="Arial" w:cs="Arial"/>
              </w:rPr>
              <w:t>7,935</w:t>
            </w:r>
          </w:p>
        </w:tc>
      </w:tr>
    </w:tbl>
    <w:p w14:paraId="57BC3C44" w14:textId="77777777" w:rsidR="009B3971" w:rsidRDefault="009B3971" w:rsidP="008B1D92">
      <w:pPr>
        <w:ind w:left="-284"/>
        <w:rPr>
          <w:rFonts w:ascii="Arial" w:hAnsi="Arial" w:cs="Arial"/>
        </w:rPr>
      </w:pPr>
      <w:bookmarkStart w:id="32" w:name="ns"/>
      <w:bookmarkEnd w:id="32"/>
    </w:p>
    <w:p w14:paraId="38F4DA6D" w14:textId="7694FE15" w:rsidR="00B84D2C" w:rsidRPr="000232A3" w:rsidRDefault="00B84D2C" w:rsidP="008B1D92">
      <w:pPr>
        <w:ind w:left="-284"/>
        <w:rPr>
          <w:rFonts w:ascii="Arial" w:hAnsi="Arial" w:cs="Arial"/>
        </w:rPr>
      </w:pPr>
      <w:r w:rsidRPr="00DD1941">
        <w:rPr>
          <w:rFonts w:ascii="Arial" w:hAnsi="Arial" w:cs="Arial"/>
        </w:rPr>
        <w:t>The accounting policies and notes on page</w:t>
      </w:r>
      <w:r w:rsidR="00E47E8C">
        <w:rPr>
          <w:rFonts w:ascii="Arial" w:hAnsi="Arial" w:cs="Arial"/>
        </w:rPr>
        <w:t xml:space="preserve">s </w:t>
      </w:r>
      <w:r w:rsidR="0086052D" w:rsidRPr="0086052D">
        <w:rPr>
          <w:rFonts w:ascii="Arial" w:hAnsi="Arial" w:cs="Arial"/>
          <w:noProof/>
        </w:rPr>
        <w:t>1</w:t>
      </w:r>
      <w:r w:rsidR="0031694B">
        <w:rPr>
          <w:rFonts w:ascii="Arial" w:hAnsi="Arial" w:cs="Arial"/>
          <w:noProof/>
        </w:rPr>
        <w:t>6</w:t>
      </w:r>
      <w:r w:rsidR="0086052D" w:rsidRPr="0086052D">
        <w:rPr>
          <w:rFonts w:ascii="Arial" w:hAnsi="Arial" w:cs="Arial"/>
        </w:rPr>
        <w:t xml:space="preserve"> to </w:t>
      </w:r>
      <w:r w:rsidR="0086052D" w:rsidRPr="0086052D">
        <w:rPr>
          <w:rFonts w:ascii="Arial" w:hAnsi="Arial" w:cs="Arial"/>
        </w:rPr>
        <w:fldChar w:fldCharType="begin"/>
      </w:r>
      <w:r w:rsidR="0086052D" w:rsidRPr="0086052D">
        <w:rPr>
          <w:rFonts w:ascii="Arial" w:hAnsi="Arial" w:cs="Arial"/>
        </w:rPr>
        <w:instrText xml:space="preserve"> PAGEREF _Ref353520509 \h </w:instrText>
      </w:r>
      <w:r w:rsidR="0086052D" w:rsidRPr="0086052D">
        <w:rPr>
          <w:rFonts w:ascii="Arial" w:hAnsi="Arial" w:cs="Arial"/>
        </w:rPr>
      </w:r>
      <w:r w:rsidR="0086052D" w:rsidRPr="0086052D">
        <w:rPr>
          <w:rFonts w:ascii="Arial" w:hAnsi="Arial" w:cs="Arial"/>
        </w:rPr>
        <w:fldChar w:fldCharType="separate"/>
      </w:r>
      <w:r w:rsidR="008208CB">
        <w:rPr>
          <w:rFonts w:ascii="Arial" w:hAnsi="Arial" w:cs="Arial"/>
          <w:noProof/>
        </w:rPr>
        <w:t>26</w:t>
      </w:r>
      <w:r w:rsidR="0086052D" w:rsidRPr="0086052D">
        <w:rPr>
          <w:rFonts w:ascii="Arial" w:hAnsi="Arial" w:cs="Arial"/>
        </w:rPr>
        <w:fldChar w:fldCharType="end"/>
      </w:r>
      <w:r w:rsidR="0086052D" w:rsidRPr="0086052D">
        <w:rPr>
          <w:rFonts w:ascii="Arial" w:hAnsi="Arial" w:cs="Arial"/>
        </w:rPr>
        <w:t xml:space="preserve"> </w:t>
      </w:r>
      <w:r w:rsidR="008B1D92">
        <w:rPr>
          <w:rFonts w:ascii="Arial" w:hAnsi="Arial" w:cs="Arial"/>
        </w:rPr>
        <w:t>for</w:t>
      </w:r>
      <w:r w:rsidRPr="00DD1941">
        <w:rPr>
          <w:rFonts w:ascii="Arial" w:hAnsi="Arial" w:cs="Arial"/>
        </w:rPr>
        <w:t>m part of these financial statements.</w:t>
      </w:r>
    </w:p>
    <w:p w14:paraId="246C49D6" w14:textId="77777777" w:rsidR="00756AE3" w:rsidRPr="000232A3" w:rsidRDefault="00756AE3">
      <w:pPr>
        <w:rPr>
          <w:rFonts w:ascii="Arial" w:hAnsi="Arial" w:cs="Arial"/>
        </w:rPr>
      </w:pPr>
    </w:p>
    <w:p w14:paraId="69596018" w14:textId="77777777" w:rsidR="00AD6F1D" w:rsidRDefault="00AD6F1D" w:rsidP="00201947">
      <w:pPr>
        <w:jc w:val="left"/>
        <w:rPr>
          <w:rFonts w:ascii="Arial" w:hAnsi="Arial" w:cs="Arial"/>
        </w:rPr>
        <w:sectPr w:rsidR="00AD6F1D" w:rsidSect="00C028BE">
          <w:headerReference w:type="default" r:id="rId32"/>
          <w:footerReference w:type="default" r:id="rId33"/>
          <w:pgSz w:w="11907" w:h="16834" w:code="9"/>
          <w:pgMar w:top="1021" w:right="992" w:bottom="851" w:left="1474" w:header="567" w:footer="624" w:gutter="0"/>
          <w:paperSrc w:first="15" w:other="15"/>
          <w:cols w:space="720"/>
        </w:sectPr>
      </w:pPr>
    </w:p>
    <w:p w14:paraId="0BBB6F9A" w14:textId="77777777" w:rsidR="00E452BD" w:rsidRDefault="00E452BD" w:rsidP="00052931">
      <w:pPr>
        <w:spacing w:after="0"/>
        <w:jc w:val="left"/>
        <w:rPr>
          <w:rStyle w:val="StyleHeading1ArialCharChar"/>
          <w:b w:val="0"/>
          <w:caps/>
        </w:rPr>
      </w:pPr>
      <w:bookmarkStart w:id="33" w:name="_Toc297128216"/>
      <w:bookmarkStart w:id="34" w:name="_Toc297131354"/>
      <w:bookmarkStart w:id="35" w:name="_Toc353464906"/>
    </w:p>
    <w:p w14:paraId="44A08ECF" w14:textId="6CFE5C2F" w:rsidR="00E452BD" w:rsidRPr="00625B27" w:rsidRDefault="005F59FC" w:rsidP="00E452BD">
      <w:pPr>
        <w:pStyle w:val="Heading1"/>
        <w:tabs>
          <w:tab w:val="clear" w:pos="567"/>
        </w:tabs>
        <w:ind w:left="0" w:firstLine="0"/>
        <w:rPr>
          <w:rStyle w:val="StyleHeading1ArialCharChar"/>
          <w:rFonts w:cs="Arial"/>
          <w:b/>
        </w:rPr>
      </w:pPr>
      <w:bookmarkStart w:id="36" w:name="_Toc515014433"/>
      <w:r>
        <w:rPr>
          <w:rStyle w:val="StyleHeading1ArialCharChar"/>
          <w:rFonts w:cs="Arial"/>
          <w:b/>
        </w:rPr>
        <w:t>NOTES TO THE ACC</w:t>
      </w:r>
      <w:r w:rsidR="00E452BD">
        <w:rPr>
          <w:rStyle w:val="StyleHeading1ArialCharChar"/>
          <w:rFonts w:cs="Arial"/>
          <w:b/>
        </w:rPr>
        <w:t>O</w:t>
      </w:r>
      <w:r>
        <w:rPr>
          <w:rStyle w:val="StyleHeading1ArialCharChar"/>
          <w:rFonts w:cs="Arial"/>
          <w:b/>
        </w:rPr>
        <w:t>UNTS</w:t>
      </w:r>
      <w:bookmarkEnd w:id="36"/>
    </w:p>
    <w:p w14:paraId="2DBCAAF9" w14:textId="41EF50AC" w:rsidR="00585BCE" w:rsidRPr="00585BCE" w:rsidRDefault="00585BCE" w:rsidP="00585BCE">
      <w:pPr>
        <w:jc w:val="left"/>
        <w:rPr>
          <w:rFonts w:ascii="Arial" w:hAnsi="Arial" w:cs="Arial"/>
          <w:b/>
          <w:sz w:val="24"/>
          <w:szCs w:val="24"/>
        </w:rPr>
      </w:pPr>
      <w:r w:rsidRPr="00585BCE">
        <w:rPr>
          <w:rFonts w:ascii="Arial" w:hAnsi="Arial" w:cs="Arial"/>
          <w:b/>
          <w:sz w:val="24"/>
          <w:szCs w:val="24"/>
        </w:rPr>
        <w:t>Year ended 31 March 2018</w:t>
      </w:r>
    </w:p>
    <w:p w14:paraId="2601CA5A" w14:textId="77777777" w:rsidR="00585BCE" w:rsidRPr="00585BCE" w:rsidRDefault="00585BCE" w:rsidP="00052931">
      <w:pPr>
        <w:pStyle w:val="NormalIndent"/>
        <w:spacing w:after="0"/>
      </w:pPr>
    </w:p>
    <w:p w14:paraId="418C162A" w14:textId="4A9EF885" w:rsidR="00756AE3" w:rsidRDefault="00756AE3" w:rsidP="0073419B">
      <w:pPr>
        <w:pStyle w:val="Heading2"/>
        <w:ind w:left="0" w:firstLine="0"/>
      </w:pPr>
      <w:r w:rsidRPr="009D05DD">
        <w:t>ACCOUNTING POLICIES</w:t>
      </w:r>
      <w:bookmarkEnd w:id="33"/>
      <w:bookmarkEnd w:id="34"/>
      <w:bookmarkEnd w:id="35"/>
    </w:p>
    <w:p w14:paraId="20FD17FA" w14:textId="77777777" w:rsidR="00585BCE" w:rsidRPr="00585BCE" w:rsidRDefault="00585BCE" w:rsidP="00AF299E">
      <w:pPr>
        <w:pStyle w:val="NormalIndent"/>
        <w:spacing w:after="0"/>
      </w:pPr>
    </w:p>
    <w:p w14:paraId="70B400F1" w14:textId="48D03A5F" w:rsidR="00A67E8C" w:rsidRPr="00863FB2" w:rsidRDefault="00A67E8C" w:rsidP="00A67E8C">
      <w:pPr>
        <w:pStyle w:val="NormalIndent"/>
        <w:spacing w:after="0"/>
        <w:ind w:left="0"/>
        <w:rPr>
          <w:rFonts w:ascii="Arial" w:hAnsi="Arial" w:cs="Arial"/>
        </w:rPr>
      </w:pPr>
      <w:r w:rsidRPr="00863FB2">
        <w:rPr>
          <w:rFonts w:ascii="Arial" w:hAnsi="Arial" w:cs="Arial"/>
        </w:rPr>
        <w:t xml:space="preserve">The financial statements are prepared in accordance with applicable United Kingdom accounting standards, specifically Financial Reporting Standard </w:t>
      </w:r>
      <w:r w:rsidR="00E27DE5">
        <w:rPr>
          <w:rFonts w:ascii="Arial" w:hAnsi="Arial" w:cs="Arial"/>
        </w:rPr>
        <w:t>(</w:t>
      </w:r>
      <w:r w:rsidRPr="00863FB2">
        <w:rPr>
          <w:rFonts w:ascii="Arial" w:hAnsi="Arial" w:cs="Arial"/>
        </w:rPr>
        <w:t>FRS102</w:t>
      </w:r>
      <w:r w:rsidR="00E27DE5">
        <w:rPr>
          <w:rFonts w:ascii="Arial" w:hAnsi="Arial" w:cs="Arial"/>
        </w:rPr>
        <w:t>)</w:t>
      </w:r>
      <w:r w:rsidRPr="00863FB2">
        <w:rPr>
          <w:rFonts w:ascii="Arial" w:hAnsi="Arial" w:cs="Arial"/>
        </w:rPr>
        <w:t>.  The particular accounting policies adopted are described below.</w:t>
      </w:r>
    </w:p>
    <w:p w14:paraId="149BF4D2" w14:textId="77777777" w:rsidR="00E57125" w:rsidRPr="00863FB2" w:rsidRDefault="00E57125" w:rsidP="00E57125">
      <w:pPr>
        <w:pStyle w:val="NormalIndent"/>
        <w:spacing w:after="0"/>
        <w:ind w:left="0"/>
        <w:outlineLvl w:val="0"/>
        <w:rPr>
          <w:rFonts w:ascii="Arial" w:hAnsi="Arial" w:cs="Arial"/>
          <w:b/>
        </w:rPr>
      </w:pPr>
    </w:p>
    <w:p w14:paraId="3E0BC98C" w14:textId="77777777" w:rsidR="00DA0227" w:rsidRPr="00863FB2" w:rsidRDefault="00DA0227" w:rsidP="00DA0227">
      <w:pPr>
        <w:pStyle w:val="NormalIndent"/>
        <w:spacing w:after="80"/>
        <w:ind w:left="0"/>
        <w:outlineLvl w:val="0"/>
        <w:rPr>
          <w:rFonts w:ascii="Arial" w:hAnsi="Arial" w:cs="Arial"/>
          <w:b/>
        </w:rPr>
      </w:pPr>
      <w:bookmarkStart w:id="37" w:name="_Toc297128217"/>
      <w:bookmarkStart w:id="38" w:name="_Toc297131355"/>
      <w:bookmarkStart w:id="39" w:name="_Toc297128228"/>
      <w:bookmarkStart w:id="40" w:name="_Toc297131366"/>
      <w:bookmarkStart w:id="41" w:name="_Toc353464907"/>
      <w:bookmarkStart w:id="42" w:name="_Ref353465672"/>
      <w:bookmarkStart w:id="43" w:name="_Ref353465674"/>
      <w:bookmarkStart w:id="44" w:name="_Ref353803551"/>
      <w:bookmarkStart w:id="45" w:name="_Ref354489856"/>
      <w:r w:rsidRPr="00863FB2">
        <w:rPr>
          <w:rFonts w:ascii="Arial" w:hAnsi="Arial" w:cs="Arial"/>
          <w:b/>
        </w:rPr>
        <w:t>Accounting convention</w:t>
      </w:r>
      <w:bookmarkEnd w:id="37"/>
      <w:bookmarkEnd w:id="38"/>
    </w:p>
    <w:p w14:paraId="653FCE9B" w14:textId="77777777" w:rsidR="00DA0227" w:rsidRDefault="00DA0227" w:rsidP="00DA0227">
      <w:pPr>
        <w:pStyle w:val="NormalIndent"/>
        <w:spacing w:after="0"/>
        <w:ind w:left="0"/>
        <w:rPr>
          <w:rFonts w:ascii="Arial" w:hAnsi="Arial" w:cs="Arial"/>
        </w:rPr>
      </w:pPr>
      <w:r w:rsidRPr="00863FB2">
        <w:rPr>
          <w:rFonts w:ascii="Arial" w:hAnsi="Arial" w:cs="Arial"/>
        </w:rPr>
        <w:t>The financial statements are prepared under the historical cost convention.</w:t>
      </w:r>
    </w:p>
    <w:p w14:paraId="4DAEE634" w14:textId="77777777" w:rsidR="001543BC" w:rsidRPr="00863FB2" w:rsidRDefault="001543BC" w:rsidP="00DA0227">
      <w:pPr>
        <w:pStyle w:val="NormalIndent"/>
        <w:spacing w:after="0"/>
        <w:ind w:left="0"/>
        <w:rPr>
          <w:rFonts w:ascii="Arial" w:hAnsi="Arial" w:cs="Arial"/>
        </w:rPr>
      </w:pPr>
    </w:p>
    <w:p w14:paraId="5BE60CD7" w14:textId="77777777" w:rsidR="00DA0227" w:rsidRPr="00863FB2" w:rsidRDefault="00DA0227" w:rsidP="00DA0227">
      <w:pPr>
        <w:pStyle w:val="NormalIndent"/>
        <w:spacing w:after="0"/>
        <w:ind w:left="0"/>
        <w:outlineLvl w:val="0"/>
        <w:rPr>
          <w:rFonts w:ascii="Arial" w:hAnsi="Arial" w:cs="Arial"/>
          <w:b/>
        </w:rPr>
      </w:pPr>
    </w:p>
    <w:p w14:paraId="2387699A" w14:textId="77777777" w:rsidR="00DA0227" w:rsidRPr="00863FB2" w:rsidRDefault="00DA0227" w:rsidP="00DA0227">
      <w:pPr>
        <w:pStyle w:val="NormalIndent"/>
        <w:spacing w:after="80"/>
        <w:ind w:left="0"/>
        <w:outlineLvl w:val="0"/>
        <w:rPr>
          <w:rFonts w:ascii="Arial" w:hAnsi="Arial" w:cs="Arial"/>
          <w:b/>
        </w:rPr>
      </w:pPr>
      <w:r w:rsidRPr="00863FB2">
        <w:rPr>
          <w:rFonts w:ascii="Arial" w:hAnsi="Arial" w:cs="Arial"/>
          <w:b/>
        </w:rPr>
        <w:t>Subsidiary Undertaking</w:t>
      </w:r>
    </w:p>
    <w:p w14:paraId="1CEAF617" w14:textId="039190E3" w:rsidR="00DA0227" w:rsidRPr="00863FB2" w:rsidRDefault="00DA0227" w:rsidP="00DA0227">
      <w:pPr>
        <w:pStyle w:val="NormalIndent"/>
        <w:spacing w:after="0"/>
        <w:ind w:left="0"/>
        <w:rPr>
          <w:rFonts w:ascii="Arial" w:hAnsi="Arial" w:cs="Arial"/>
        </w:rPr>
      </w:pPr>
      <w:r w:rsidRPr="00863FB2">
        <w:rPr>
          <w:rFonts w:ascii="Arial" w:hAnsi="Arial" w:cs="Arial"/>
        </w:rPr>
        <w:t xml:space="preserve">The Company has </w:t>
      </w:r>
      <w:r w:rsidR="003A20F7">
        <w:rPr>
          <w:rFonts w:ascii="Arial" w:hAnsi="Arial" w:cs="Arial"/>
        </w:rPr>
        <w:t>one</w:t>
      </w:r>
      <w:r w:rsidRPr="00863FB2">
        <w:rPr>
          <w:rFonts w:ascii="Arial" w:hAnsi="Arial" w:cs="Arial"/>
        </w:rPr>
        <w:t xml:space="preserve"> subsidiar</w:t>
      </w:r>
      <w:r w:rsidR="003A20F7">
        <w:rPr>
          <w:rFonts w:ascii="Arial" w:hAnsi="Arial" w:cs="Arial"/>
        </w:rPr>
        <w:t xml:space="preserve">y, </w:t>
      </w:r>
      <w:r w:rsidRPr="00863FB2">
        <w:rPr>
          <w:rFonts w:ascii="Arial" w:hAnsi="Arial" w:cs="Arial"/>
        </w:rPr>
        <w:t xml:space="preserve">Public Sector Audit Appointments Ltd.  Consolidated accounts are not prepared as the Company is itself a subsidiary of the Local Government Association, for which consolidated accounts are prepared.  The Company’s place of business is Local Government House, </w:t>
      </w:r>
      <w:r w:rsidR="005C4E3A">
        <w:rPr>
          <w:rFonts w:ascii="Arial" w:hAnsi="Arial" w:cs="Arial"/>
        </w:rPr>
        <w:t xml:space="preserve">18 </w:t>
      </w:r>
      <w:r w:rsidRPr="00863FB2">
        <w:rPr>
          <w:rFonts w:ascii="Arial" w:hAnsi="Arial" w:cs="Arial"/>
        </w:rPr>
        <w:t xml:space="preserve">Smith Square, London SW1P 3HZ. </w:t>
      </w:r>
    </w:p>
    <w:p w14:paraId="7CEF8C38" w14:textId="77777777" w:rsidR="00DA0227" w:rsidRPr="00863FB2" w:rsidRDefault="00DA0227" w:rsidP="00DA0227">
      <w:pPr>
        <w:pStyle w:val="NormalIndent"/>
        <w:spacing w:after="0"/>
        <w:ind w:left="0"/>
        <w:rPr>
          <w:rFonts w:ascii="Arial" w:hAnsi="Arial" w:cs="Arial"/>
        </w:rPr>
      </w:pPr>
    </w:p>
    <w:p w14:paraId="0CE34592" w14:textId="77777777" w:rsidR="00DA0227" w:rsidRDefault="00DA0227" w:rsidP="00DA0227">
      <w:pPr>
        <w:rPr>
          <w:rFonts w:ascii="Arial" w:hAnsi="Arial" w:cs="Arial"/>
        </w:rPr>
      </w:pPr>
      <w:r w:rsidRPr="00863FB2">
        <w:rPr>
          <w:rFonts w:ascii="Arial" w:hAnsi="Arial" w:cs="Arial"/>
        </w:rPr>
        <w:t>The accounts for Public Sector Audit Appointments Limited (PSAA) are not consolidated into these statements or the LGA Consolidated Accounts because neither entity exercises or has the ability to exercise control over PSAA and are not in a position to benefit from its results and financial performance.</w:t>
      </w:r>
    </w:p>
    <w:p w14:paraId="4FCE9B39" w14:textId="77777777" w:rsidR="008D4B51" w:rsidRPr="00863FB2" w:rsidRDefault="008D4B51" w:rsidP="00DA0227">
      <w:pPr>
        <w:rPr>
          <w:rFonts w:ascii="Arial" w:hAnsi="Arial" w:cs="Arial"/>
        </w:rPr>
      </w:pPr>
    </w:p>
    <w:p w14:paraId="7BD10D35" w14:textId="77777777" w:rsidR="00DA0227" w:rsidRPr="00863FB2" w:rsidRDefault="00DA0227" w:rsidP="00DA0227">
      <w:pPr>
        <w:pStyle w:val="NormalIndent"/>
        <w:spacing w:after="80"/>
        <w:ind w:left="0"/>
        <w:outlineLvl w:val="0"/>
        <w:rPr>
          <w:rFonts w:ascii="Arial" w:hAnsi="Arial" w:cs="Arial"/>
          <w:b/>
        </w:rPr>
      </w:pPr>
      <w:bookmarkStart w:id="46" w:name="_Toc297128219"/>
      <w:bookmarkStart w:id="47" w:name="_Toc297131357"/>
      <w:r w:rsidRPr="00863FB2">
        <w:rPr>
          <w:rFonts w:ascii="Arial" w:hAnsi="Arial" w:cs="Arial"/>
          <w:b/>
        </w:rPr>
        <w:t>Going Concern</w:t>
      </w:r>
    </w:p>
    <w:p w14:paraId="1DF4AFB4" w14:textId="272B635C" w:rsidR="00DA0227" w:rsidRPr="00C93817" w:rsidRDefault="00DA0227" w:rsidP="00DA0227">
      <w:pPr>
        <w:pStyle w:val="NormalIndent"/>
        <w:ind w:left="0"/>
        <w:rPr>
          <w:rFonts w:ascii="Arial" w:hAnsi="Arial" w:cs="Arial"/>
          <w:b/>
        </w:rPr>
      </w:pPr>
      <w:r w:rsidRPr="00C93817">
        <w:rPr>
          <w:rFonts w:ascii="Arial" w:hAnsi="Arial" w:cs="Arial"/>
        </w:rPr>
        <w:t>The Company has net liabilities, after accounting for the defined benefit pension scheme deficits of £</w:t>
      </w:r>
      <w:r w:rsidR="00C01E5E" w:rsidRPr="00C93817">
        <w:rPr>
          <w:rFonts w:ascii="Arial" w:hAnsi="Arial" w:cs="Arial"/>
        </w:rPr>
        <w:t>8</w:t>
      </w:r>
      <w:r w:rsidR="00C93817" w:rsidRPr="00C93817">
        <w:rPr>
          <w:rFonts w:ascii="Arial" w:hAnsi="Arial" w:cs="Arial"/>
        </w:rPr>
        <w:t>2</w:t>
      </w:r>
      <w:r w:rsidR="00E27DE5">
        <w:rPr>
          <w:rFonts w:ascii="Arial" w:hAnsi="Arial" w:cs="Arial"/>
        </w:rPr>
        <w:t>.</w:t>
      </w:r>
      <w:r w:rsidR="00C93817" w:rsidRPr="00C93817">
        <w:rPr>
          <w:rFonts w:ascii="Arial" w:hAnsi="Arial" w:cs="Arial"/>
        </w:rPr>
        <w:t>483</w:t>
      </w:r>
      <w:r w:rsidRPr="00C93817">
        <w:rPr>
          <w:rFonts w:ascii="Arial" w:hAnsi="Arial" w:cs="Arial"/>
        </w:rPr>
        <w:t xml:space="preserve"> million as at 31 March </w:t>
      </w:r>
      <w:r w:rsidR="005C4E3A" w:rsidRPr="00C93817">
        <w:rPr>
          <w:rFonts w:ascii="Arial" w:hAnsi="Arial" w:cs="Arial"/>
        </w:rPr>
        <w:t>201</w:t>
      </w:r>
      <w:r w:rsidR="004F091C" w:rsidRPr="00C93817">
        <w:rPr>
          <w:rFonts w:ascii="Arial" w:hAnsi="Arial" w:cs="Arial"/>
        </w:rPr>
        <w:t>8</w:t>
      </w:r>
      <w:r w:rsidRPr="00C93817">
        <w:rPr>
          <w:rFonts w:ascii="Arial" w:hAnsi="Arial" w:cs="Arial"/>
        </w:rPr>
        <w:t xml:space="preserve">.  This position includes an actuarial estimate of the pension liabilities at the balance sheet date.  The Company pays amounts into the scheme, as prescribed by the actuaries (note </w:t>
      </w:r>
      <w:r w:rsidR="00A67E8C" w:rsidRPr="00C93817">
        <w:rPr>
          <w:rFonts w:ascii="Arial" w:hAnsi="Arial" w:cs="Arial"/>
        </w:rPr>
        <w:fldChar w:fldCharType="begin"/>
      </w:r>
      <w:r w:rsidR="00A67E8C" w:rsidRPr="00C93817">
        <w:rPr>
          <w:rFonts w:ascii="Arial" w:hAnsi="Arial" w:cs="Arial"/>
        </w:rPr>
        <w:instrText xml:space="preserve"> REF _Ref450660955 \r \h </w:instrText>
      </w:r>
      <w:r w:rsidR="00863FB2" w:rsidRPr="00C93817">
        <w:rPr>
          <w:rFonts w:ascii="Arial" w:hAnsi="Arial" w:cs="Arial"/>
        </w:rPr>
        <w:instrText xml:space="preserve"> \* MERGEFORMAT </w:instrText>
      </w:r>
      <w:r w:rsidR="00A67E8C" w:rsidRPr="00C93817">
        <w:rPr>
          <w:rFonts w:ascii="Arial" w:hAnsi="Arial" w:cs="Arial"/>
        </w:rPr>
      </w:r>
      <w:r w:rsidR="00A67E8C" w:rsidRPr="00C93817">
        <w:rPr>
          <w:rFonts w:ascii="Arial" w:hAnsi="Arial" w:cs="Arial"/>
        </w:rPr>
        <w:fldChar w:fldCharType="separate"/>
      </w:r>
      <w:r w:rsidR="008208CB">
        <w:rPr>
          <w:rFonts w:ascii="Arial" w:hAnsi="Arial" w:cs="Arial"/>
        </w:rPr>
        <w:t>15</w:t>
      </w:r>
      <w:r w:rsidR="00A67E8C" w:rsidRPr="00C93817">
        <w:rPr>
          <w:rFonts w:ascii="Arial" w:hAnsi="Arial" w:cs="Arial"/>
        </w:rPr>
        <w:fldChar w:fldCharType="end"/>
      </w:r>
      <w:r w:rsidRPr="00C93817">
        <w:rPr>
          <w:rFonts w:ascii="Arial" w:hAnsi="Arial" w:cs="Arial"/>
        </w:rPr>
        <w:t xml:space="preserve">), in order to eliminate this deficit over a maximum of 15 years.  The unfunded pension deficits are being repaid over the remaining lives of the pensioners concerned as detailed in note </w:t>
      </w:r>
      <w:r w:rsidR="00A67E8C" w:rsidRPr="00C93817">
        <w:rPr>
          <w:rFonts w:ascii="Arial" w:hAnsi="Arial" w:cs="Arial"/>
        </w:rPr>
        <w:fldChar w:fldCharType="begin"/>
      </w:r>
      <w:r w:rsidR="00A67E8C" w:rsidRPr="00C93817">
        <w:rPr>
          <w:rFonts w:ascii="Arial" w:hAnsi="Arial" w:cs="Arial"/>
        </w:rPr>
        <w:instrText xml:space="preserve"> REF _Ref450660955 \r \h </w:instrText>
      </w:r>
      <w:r w:rsidR="00863FB2" w:rsidRPr="00C93817">
        <w:rPr>
          <w:rFonts w:ascii="Arial" w:hAnsi="Arial" w:cs="Arial"/>
        </w:rPr>
        <w:instrText xml:space="preserve"> \* MERGEFORMAT </w:instrText>
      </w:r>
      <w:r w:rsidR="00A67E8C" w:rsidRPr="00C93817">
        <w:rPr>
          <w:rFonts w:ascii="Arial" w:hAnsi="Arial" w:cs="Arial"/>
        </w:rPr>
      </w:r>
      <w:r w:rsidR="00A67E8C" w:rsidRPr="00C93817">
        <w:rPr>
          <w:rFonts w:ascii="Arial" w:hAnsi="Arial" w:cs="Arial"/>
        </w:rPr>
        <w:fldChar w:fldCharType="separate"/>
      </w:r>
      <w:r w:rsidR="008208CB">
        <w:rPr>
          <w:rFonts w:ascii="Arial" w:hAnsi="Arial" w:cs="Arial"/>
        </w:rPr>
        <w:t>15</w:t>
      </w:r>
      <w:r w:rsidR="00A67E8C" w:rsidRPr="00C93817">
        <w:rPr>
          <w:rFonts w:ascii="Arial" w:hAnsi="Arial" w:cs="Arial"/>
        </w:rPr>
        <w:fldChar w:fldCharType="end"/>
      </w:r>
      <w:r w:rsidRPr="00C93817">
        <w:rPr>
          <w:rFonts w:ascii="Arial" w:hAnsi="Arial" w:cs="Arial"/>
        </w:rPr>
        <w:t xml:space="preserve">.  </w:t>
      </w:r>
    </w:p>
    <w:p w14:paraId="4F055333" w14:textId="306FB5D6" w:rsidR="00DA0227" w:rsidRDefault="005C4E3A" w:rsidP="00DA0227">
      <w:pPr>
        <w:pStyle w:val="NormalIndent"/>
        <w:ind w:left="0"/>
        <w:rPr>
          <w:rFonts w:ascii="Arial" w:hAnsi="Arial" w:cs="Arial"/>
        </w:rPr>
      </w:pPr>
      <w:r w:rsidRPr="00C93817">
        <w:rPr>
          <w:rFonts w:ascii="Arial" w:hAnsi="Arial" w:cs="Arial"/>
        </w:rPr>
        <w:t>T</w:t>
      </w:r>
      <w:r w:rsidR="00DA0227" w:rsidRPr="00C93817">
        <w:rPr>
          <w:rFonts w:ascii="Arial" w:hAnsi="Arial" w:cs="Arial"/>
        </w:rPr>
        <w:t xml:space="preserve">he Company </w:t>
      </w:r>
      <w:r w:rsidRPr="00C93817">
        <w:rPr>
          <w:rFonts w:ascii="Arial" w:hAnsi="Arial" w:cs="Arial"/>
        </w:rPr>
        <w:t xml:space="preserve">receives grant funding from the </w:t>
      </w:r>
      <w:r w:rsidR="00ED6EF0">
        <w:rPr>
          <w:rFonts w:ascii="Arial" w:hAnsi="Arial" w:cs="Arial"/>
        </w:rPr>
        <w:t>Ministry for Housing</w:t>
      </w:r>
      <w:r w:rsidR="00BE315B">
        <w:rPr>
          <w:rFonts w:ascii="Arial" w:hAnsi="Arial" w:cs="Arial"/>
        </w:rPr>
        <w:t>,</w:t>
      </w:r>
      <w:r w:rsidR="00ED6EF0">
        <w:rPr>
          <w:rFonts w:ascii="Arial" w:hAnsi="Arial" w:cs="Arial"/>
        </w:rPr>
        <w:t xml:space="preserve"> </w:t>
      </w:r>
      <w:r w:rsidRPr="00C93817">
        <w:rPr>
          <w:rFonts w:ascii="Arial" w:hAnsi="Arial" w:cs="Arial"/>
        </w:rPr>
        <w:t>Communities and Local Government (</w:t>
      </w:r>
      <w:r w:rsidR="00ED6EF0">
        <w:rPr>
          <w:rFonts w:ascii="Arial" w:hAnsi="Arial" w:cs="Arial"/>
        </w:rPr>
        <w:t>MH</w:t>
      </w:r>
      <w:r w:rsidRPr="00C93817">
        <w:rPr>
          <w:rFonts w:ascii="Arial" w:hAnsi="Arial" w:cs="Arial"/>
        </w:rPr>
        <w:t xml:space="preserve">CLG) </w:t>
      </w:r>
      <w:r w:rsidRPr="00BE315B">
        <w:rPr>
          <w:rFonts w:ascii="Arial" w:hAnsi="Arial" w:cs="Arial"/>
        </w:rPr>
        <w:t xml:space="preserve">(replacing </w:t>
      </w:r>
      <w:r w:rsidR="00DA0227" w:rsidRPr="00BE315B">
        <w:rPr>
          <w:rFonts w:ascii="Arial" w:hAnsi="Arial" w:cs="Arial"/>
        </w:rPr>
        <w:t>Revenue Support Grant (RSG) top-slice funding</w:t>
      </w:r>
      <w:r w:rsidRPr="00BE315B">
        <w:rPr>
          <w:rFonts w:ascii="Arial" w:hAnsi="Arial" w:cs="Arial"/>
        </w:rPr>
        <w:t xml:space="preserve"> </w:t>
      </w:r>
      <w:r w:rsidR="00DA0227" w:rsidRPr="00BE315B">
        <w:rPr>
          <w:rFonts w:ascii="Arial" w:hAnsi="Arial" w:cs="Arial"/>
        </w:rPr>
        <w:t xml:space="preserve">with effect from 1 April </w:t>
      </w:r>
      <w:r w:rsidRPr="00BE315B">
        <w:rPr>
          <w:rFonts w:ascii="Arial" w:hAnsi="Arial" w:cs="Arial"/>
        </w:rPr>
        <w:t>2016</w:t>
      </w:r>
      <w:r w:rsidR="00AD458E" w:rsidRPr="00BE315B">
        <w:rPr>
          <w:rFonts w:ascii="Arial" w:hAnsi="Arial" w:cs="Arial"/>
        </w:rPr>
        <w:t>)</w:t>
      </w:r>
      <w:r w:rsidR="00DA0227" w:rsidRPr="00BE315B">
        <w:rPr>
          <w:rFonts w:ascii="Arial" w:hAnsi="Arial" w:cs="Arial"/>
        </w:rPr>
        <w:t>.</w:t>
      </w:r>
      <w:r w:rsidR="00DA0227" w:rsidRPr="00C93817">
        <w:rPr>
          <w:rFonts w:ascii="Arial" w:hAnsi="Arial" w:cs="Arial"/>
        </w:rPr>
        <w:t xml:space="preserve">  This funding is received on behalf of the Local Government Association and its related bodies.  The level of funding has been formally determined by parliament for the year to 31 March </w:t>
      </w:r>
      <w:r w:rsidR="008042EA" w:rsidRPr="00C93817">
        <w:rPr>
          <w:rFonts w:ascii="Arial" w:hAnsi="Arial" w:cs="Arial"/>
        </w:rPr>
        <w:t>2018</w:t>
      </w:r>
      <w:r w:rsidR="00DA0227" w:rsidRPr="00C93817">
        <w:rPr>
          <w:rFonts w:ascii="Arial" w:hAnsi="Arial" w:cs="Arial"/>
        </w:rPr>
        <w:t>. Funding for the Company’s principal grant-funded programmes has also been agreed by the funders.  This secures the majority of the Company’s income for the foreseeable future and the Directors have therefore adopted the going concern basis for the preparation of these accounts.</w:t>
      </w:r>
    </w:p>
    <w:p w14:paraId="3CC57C89" w14:textId="77777777" w:rsidR="008D4B51" w:rsidRPr="00863FB2" w:rsidRDefault="008D4B51" w:rsidP="00DA0227">
      <w:pPr>
        <w:pStyle w:val="NormalIndent"/>
        <w:ind w:left="0"/>
        <w:rPr>
          <w:rFonts w:ascii="Arial" w:hAnsi="Arial" w:cs="Arial"/>
        </w:rPr>
      </w:pPr>
    </w:p>
    <w:p w14:paraId="60B34FF8" w14:textId="77777777" w:rsidR="00DA0227" w:rsidRPr="00863FB2" w:rsidRDefault="00DA0227" w:rsidP="00DA0227">
      <w:pPr>
        <w:pStyle w:val="NormalIndent"/>
        <w:spacing w:after="80"/>
        <w:ind w:left="0"/>
        <w:outlineLvl w:val="0"/>
        <w:rPr>
          <w:rFonts w:ascii="Arial" w:hAnsi="Arial" w:cs="Arial"/>
          <w:b/>
        </w:rPr>
      </w:pPr>
      <w:bookmarkStart w:id="48" w:name="_Toc297128221"/>
      <w:bookmarkStart w:id="49" w:name="_Toc297131359"/>
      <w:bookmarkEnd w:id="46"/>
      <w:bookmarkEnd w:id="47"/>
      <w:r w:rsidRPr="00863FB2">
        <w:rPr>
          <w:rFonts w:ascii="Arial" w:hAnsi="Arial" w:cs="Arial"/>
          <w:b/>
        </w:rPr>
        <w:t>Investments</w:t>
      </w:r>
      <w:bookmarkEnd w:id="48"/>
      <w:bookmarkEnd w:id="49"/>
    </w:p>
    <w:p w14:paraId="5A0FBF40" w14:textId="77777777" w:rsidR="00DA0227" w:rsidRDefault="00DA0227" w:rsidP="00DA0227">
      <w:pPr>
        <w:pStyle w:val="NormalIndent"/>
        <w:ind w:left="0"/>
        <w:rPr>
          <w:rFonts w:ascii="Arial" w:hAnsi="Arial" w:cs="Arial"/>
        </w:rPr>
      </w:pPr>
      <w:r w:rsidRPr="00863FB2">
        <w:rPr>
          <w:rFonts w:ascii="Arial" w:hAnsi="Arial" w:cs="Arial"/>
        </w:rPr>
        <w:t>Investments are recognised at the lower of cost and net realisable value.</w:t>
      </w:r>
    </w:p>
    <w:p w14:paraId="527E60A4" w14:textId="77777777" w:rsidR="008D4B51" w:rsidRPr="00863FB2" w:rsidRDefault="008D4B51" w:rsidP="00DA0227">
      <w:pPr>
        <w:pStyle w:val="NormalIndent"/>
        <w:ind w:left="0"/>
        <w:rPr>
          <w:rFonts w:ascii="Arial" w:hAnsi="Arial" w:cs="Arial"/>
        </w:rPr>
      </w:pPr>
    </w:p>
    <w:p w14:paraId="2928D225" w14:textId="11FEDDDE" w:rsidR="00DA0227" w:rsidRPr="00863FB2" w:rsidRDefault="00863FB2" w:rsidP="00DA0227">
      <w:pPr>
        <w:pStyle w:val="NormalIndent"/>
        <w:ind w:left="0"/>
        <w:rPr>
          <w:rFonts w:ascii="Arial" w:hAnsi="Arial" w:cs="Arial"/>
          <w:b/>
        </w:rPr>
      </w:pPr>
      <w:bookmarkStart w:id="50" w:name="_Toc297128222"/>
      <w:bookmarkStart w:id="51" w:name="_Toc297131360"/>
      <w:r w:rsidRPr="00863FB2">
        <w:rPr>
          <w:rFonts w:ascii="Arial" w:hAnsi="Arial" w:cs="Arial"/>
          <w:b/>
        </w:rPr>
        <w:t>Revenue Recognition</w:t>
      </w:r>
    </w:p>
    <w:p w14:paraId="1E128B64" w14:textId="77777777" w:rsidR="00DA0227" w:rsidRPr="00863FB2" w:rsidRDefault="00DA0227" w:rsidP="00707E64">
      <w:pPr>
        <w:pStyle w:val="NormalIndent"/>
        <w:spacing w:after="80"/>
        <w:ind w:left="0"/>
        <w:outlineLvl w:val="0"/>
        <w:rPr>
          <w:rFonts w:ascii="Arial" w:hAnsi="Arial" w:cs="Arial"/>
          <w:b/>
        </w:rPr>
      </w:pPr>
      <w:r w:rsidRPr="00863FB2">
        <w:rPr>
          <w:rFonts w:ascii="Arial" w:hAnsi="Arial" w:cs="Arial"/>
          <w:b/>
        </w:rPr>
        <w:t>Income</w:t>
      </w:r>
      <w:bookmarkEnd w:id="50"/>
      <w:bookmarkEnd w:id="51"/>
    </w:p>
    <w:p w14:paraId="487A4CC6" w14:textId="77777777" w:rsidR="00DA0227" w:rsidRPr="00863FB2" w:rsidRDefault="00DA0227" w:rsidP="00DA0227">
      <w:pPr>
        <w:pStyle w:val="NormalIndent"/>
        <w:ind w:left="0"/>
        <w:rPr>
          <w:rFonts w:ascii="Arial" w:hAnsi="Arial" w:cs="Arial"/>
        </w:rPr>
      </w:pPr>
      <w:r w:rsidRPr="00863FB2">
        <w:rPr>
          <w:rFonts w:ascii="Arial" w:hAnsi="Arial" w:cs="Arial"/>
        </w:rPr>
        <w:t>Income represents the amount receivable as grants, subscriptions and for goods sold and services provided (excluding Value Added Tax).  Income from dividends due from Joint Ventures is identified separately within the Income and Expenditure account. Note 2 gives further analysis of income which is all generated in the UK.</w:t>
      </w:r>
    </w:p>
    <w:p w14:paraId="66D9DC9E" w14:textId="29397852" w:rsidR="00863FB2" w:rsidRPr="00863FB2" w:rsidRDefault="00863FB2" w:rsidP="00BA4F4A">
      <w:pPr>
        <w:pStyle w:val="NormalIndent"/>
        <w:spacing w:after="80"/>
        <w:ind w:left="0"/>
        <w:outlineLvl w:val="0"/>
        <w:rPr>
          <w:rFonts w:ascii="Arial" w:hAnsi="Arial" w:cs="Arial"/>
          <w:b/>
        </w:rPr>
      </w:pPr>
      <w:bookmarkStart w:id="52" w:name="_Toc297128223"/>
      <w:bookmarkStart w:id="53" w:name="_Toc297131361"/>
      <w:r w:rsidRPr="00863FB2">
        <w:rPr>
          <w:rFonts w:ascii="Arial" w:hAnsi="Arial" w:cs="Arial"/>
          <w:b/>
        </w:rPr>
        <w:t>Government Grants</w:t>
      </w:r>
      <w:bookmarkEnd w:id="52"/>
      <w:bookmarkEnd w:id="53"/>
    </w:p>
    <w:p w14:paraId="4EF177A8" w14:textId="3DB1B787" w:rsidR="00863FB2" w:rsidRDefault="00863FB2" w:rsidP="00863FB2">
      <w:pPr>
        <w:pStyle w:val="NormalIndent"/>
        <w:ind w:left="0"/>
        <w:rPr>
          <w:rFonts w:ascii="Arial" w:hAnsi="Arial" w:cs="Arial"/>
        </w:rPr>
      </w:pPr>
      <w:r w:rsidRPr="00863FB2">
        <w:rPr>
          <w:rFonts w:ascii="Arial" w:hAnsi="Arial" w:cs="Arial"/>
        </w:rPr>
        <w:t xml:space="preserve">Grants are recognised in the Income and Expenditure account when the conditions for receipt have been complied with. Deferred grant income at the year end is included in creditors. The Company receives </w:t>
      </w:r>
      <w:r w:rsidR="00AC4650">
        <w:rPr>
          <w:rFonts w:ascii="Arial" w:hAnsi="Arial" w:cs="Arial"/>
        </w:rPr>
        <w:t>MH</w:t>
      </w:r>
      <w:r w:rsidR="008042EA">
        <w:rPr>
          <w:rFonts w:ascii="Arial" w:hAnsi="Arial" w:cs="Arial"/>
        </w:rPr>
        <w:t>CLG Grant</w:t>
      </w:r>
      <w:r w:rsidRPr="00863FB2">
        <w:rPr>
          <w:rFonts w:ascii="Arial" w:hAnsi="Arial" w:cs="Arial"/>
        </w:rPr>
        <w:t xml:space="preserve"> which is recognised in the Income and Expenditure account on receipt and Specific Grant which is recognised in the accounts in the period the related activities occur.</w:t>
      </w:r>
    </w:p>
    <w:p w14:paraId="3B1BE98B" w14:textId="77777777" w:rsidR="00BB637F" w:rsidRDefault="00BB637F" w:rsidP="00585BCE">
      <w:pPr>
        <w:jc w:val="left"/>
        <w:rPr>
          <w:rFonts w:ascii="Arial" w:hAnsi="Arial" w:cs="Arial"/>
          <w:b/>
          <w:sz w:val="24"/>
          <w:szCs w:val="24"/>
        </w:rPr>
      </w:pPr>
    </w:p>
    <w:p w14:paraId="29ED4349" w14:textId="77777777" w:rsidR="00052931" w:rsidRDefault="00052931" w:rsidP="00052931">
      <w:pPr>
        <w:spacing w:after="0"/>
        <w:jc w:val="left"/>
        <w:rPr>
          <w:rFonts w:ascii="Arial" w:hAnsi="Arial" w:cs="Arial"/>
          <w:b/>
          <w:sz w:val="24"/>
          <w:szCs w:val="24"/>
        </w:rPr>
      </w:pPr>
    </w:p>
    <w:p w14:paraId="39F7E8DA" w14:textId="77777777" w:rsidR="00585BCE" w:rsidRPr="00585BCE" w:rsidRDefault="00585BCE" w:rsidP="00585BCE">
      <w:pPr>
        <w:jc w:val="left"/>
        <w:rPr>
          <w:rFonts w:ascii="Arial" w:hAnsi="Arial" w:cs="Arial"/>
          <w:b/>
          <w:sz w:val="24"/>
          <w:szCs w:val="24"/>
        </w:rPr>
      </w:pPr>
      <w:r w:rsidRPr="00585BCE">
        <w:rPr>
          <w:rFonts w:ascii="Arial" w:hAnsi="Arial" w:cs="Arial"/>
          <w:b/>
          <w:sz w:val="24"/>
          <w:szCs w:val="24"/>
        </w:rPr>
        <w:t>NOTES TO THE ACCOUNTS</w:t>
      </w:r>
      <w:r w:rsidRPr="00585BCE">
        <w:rPr>
          <w:rFonts w:ascii="Arial" w:hAnsi="Arial" w:cs="Arial"/>
          <w:b/>
          <w:sz w:val="24"/>
          <w:szCs w:val="24"/>
        </w:rPr>
        <w:br/>
        <w:t>Year ended 31 March 2018</w:t>
      </w:r>
    </w:p>
    <w:p w14:paraId="2A7A2B96" w14:textId="77777777" w:rsidR="008D4B51" w:rsidRDefault="008D4B51" w:rsidP="00052931">
      <w:pPr>
        <w:pStyle w:val="NormalIndent"/>
        <w:spacing w:after="0"/>
        <w:ind w:left="0"/>
        <w:rPr>
          <w:rFonts w:ascii="Arial" w:hAnsi="Arial" w:cs="Arial"/>
        </w:rPr>
      </w:pPr>
    </w:p>
    <w:p w14:paraId="2E25B477" w14:textId="1B0C85E9" w:rsidR="008D4B51" w:rsidRPr="009D05DD" w:rsidRDefault="008D4B51" w:rsidP="008D4B51">
      <w:pPr>
        <w:pStyle w:val="Heading2"/>
        <w:numPr>
          <w:ilvl w:val="0"/>
          <w:numId w:val="30"/>
        </w:numPr>
        <w:ind w:hanging="720"/>
      </w:pPr>
      <w:r w:rsidRPr="009D05DD">
        <w:t>ACCOUNTING POLICIES</w:t>
      </w:r>
      <w:r>
        <w:t xml:space="preserve"> (C</w:t>
      </w:r>
      <w:r w:rsidR="001543BC">
        <w:t>ONTINUED</w:t>
      </w:r>
      <w:r>
        <w:t>)</w:t>
      </w:r>
    </w:p>
    <w:p w14:paraId="7380C580" w14:textId="77777777" w:rsidR="008D4B51" w:rsidRDefault="008D4B51" w:rsidP="00AF299E">
      <w:pPr>
        <w:pStyle w:val="NormalIndent"/>
        <w:spacing w:after="0"/>
        <w:ind w:left="0"/>
        <w:outlineLvl w:val="0"/>
        <w:rPr>
          <w:rFonts w:ascii="Arial" w:hAnsi="Arial" w:cs="Arial"/>
          <w:b/>
        </w:rPr>
      </w:pPr>
    </w:p>
    <w:p w14:paraId="3208D6E2" w14:textId="77777777" w:rsidR="00DA0227" w:rsidRPr="00863FB2" w:rsidRDefault="00DA0227" w:rsidP="00DA0227">
      <w:pPr>
        <w:pStyle w:val="NormalIndent"/>
        <w:spacing w:after="80"/>
        <w:ind w:left="0"/>
        <w:outlineLvl w:val="0"/>
        <w:rPr>
          <w:rFonts w:ascii="Arial" w:hAnsi="Arial" w:cs="Arial"/>
          <w:b/>
        </w:rPr>
      </w:pPr>
      <w:r w:rsidRPr="00863FB2">
        <w:rPr>
          <w:rFonts w:ascii="Arial" w:hAnsi="Arial" w:cs="Arial"/>
          <w:b/>
        </w:rPr>
        <w:t>Debtors</w:t>
      </w:r>
    </w:p>
    <w:p w14:paraId="182866BC" w14:textId="77777777" w:rsidR="00DA0227" w:rsidRPr="00863FB2" w:rsidRDefault="00DA0227" w:rsidP="00DA0227">
      <w:pPr>
        <w:pStyle w:val="NormalIndent"/>
        <w:ind w:left="0"/>
        <w:rPr>
          <w:rFonts w:ascii="Arial" w:hAnsi="Arial" w:cs="Arial"/>
        </w:rPr>
      </w:pPr>
      <w:r w:rsidRPr="00863FB2">
        <w:rPr>
          <w:rFonts w:ascii="Arial" w:hAnsi="Arial" w:cs="Arial"/>
        </w:rPr>
        <w:t xml:space="preserve">The policy of the Company is to make partial provision for debts that are over one year old and full provision for debts that are over two years old, subject to exceptions for debt due from related entities, where the policy is not to make provision.  Old debt is periodically reviewed for write-off.  </w:t>
      </w:r>
    </w:p>
    <w:p w14:paraId="159D7E72" w14:textId="77777777" w:rsidR="008D4B51" w:rsidRDefault="008D4B51" w:rsidP="00863FB2">
      <w:pPr>
        <w:pStyle w:val="NormalIndent"/>
        <w:spacing w:after="80"/>
        <w:ind w:left="0"/>
        <w:outlineLvl w:val="0"/>
        <w:rPr>
          <w:rFonts w:ascii="Arial" w:hAnsi="Arial" w:cs="Arial"/>
          <w:b/>
        </w:rPr>
      </w:pPr>
    </w:p>
    <w:p w14:paraId="680EF163" w14:textId="77777777" w:rsidR="00863FB2" w:rsidRPr="00863FB2" w:rsidRDefault="00863FB2" w:rsidP="00863FB2">
      <w:pPr>
        <w:pStyle w:val="NormalIndent"/>
        <w:spacing w:after="80"/>
        <w:ind w:left="0"/>
        <w:outlineLvl w:val="0"/>
        <w:rPr>
          <w:rFonts w:ascii="Arial" w:hAnsi="Arial" w:cs="Arial"/>
          <w:b/>
        </w:rPr>
      </w:pPr>
      <w:r w:rsidRPr="00863FB2">
        <w:rPr>
          <w:rFonts w:ascii="Arial" w:hAnsi="Arial" w:cs="Arial"/>
          <w:b/>
        </w:rPr>
        <w:t>Employee benefits</w:t>
      </w:r>
    </w:p>
    <w:p w14:paraId="6ED3AFE6" w14:textId="09529864" w:rsidR="00863FB2" w:rsidRPr="00863FB2" w:rsidRDefault="001E3AC5" w:rsidP="00863FB2">
      <w:pPr>
        <w:spacing w:after="80"/>
        <w:outlineLvl w:val="0"/>
        <w:rPr>
          <w:rFonts w:ascii="Arial" w:hAnsi="Arial" w:cs="Arial"/>
        </w:rPr>
      </w:pPr>
      <w:r>
        <w:rPr>
          <w:rFonts w:ascii="Arial" w:hAnsi="Arial" w:cs="Arial"/>
        </w:rPr>
        <w:t>The IDEA</w:t>
      </w:r>
      <w:r w:rsidR="00863FB2" w:rsidRPr="00863FB2">
        <w:rPr>
          <w:rFonts w:ascii="Arial" w:hAnsi="Arial" w:cs="Arial"/>
        </w:rPr>
        <w:t xml:space="preserve"> provides a range of benefits to employees, including paid holiday arrangements and the Local Government Pension Scheme defined benefit plan. </w:t>
      </w:r>
    </w:p>
    <w:p w14:paraId="4A0FF5C7" w14:textId="77777777" w:rsidR="00863FB2" w:rsidRPr="00863FB2" w:rsidRDefault="00863FB2" w:rsidP="00707E64">
      <w:pPr>
        <w:numPr>
          <w:ilvl w:val="0"/>
          <w:numId w:val="26"/>
        </w:numPr>
        <w:spacing w:after="80"/>
        <w:ind w:left="426" w:hanging="437"/>
        <w:outlineLvl w:val="0"/>
        <w:rPr>
          <w:rFonts w:ascii="Arial" w:hAnsi="Arial" w:cs="Arial"/>
        </w:rPr>
      </w:pPr>
      <w:r w:rsidRPr="00863FB2">
        <w:rPr>
          <w:rFonts w:ascii="Arial" w:hAnsi="Arial" w:cs="Arial"/>
        </w:rPr>
        <w:t xml:space="preserve">Holiday pay and other similar non-monetary benefits, are recognised as an expense in the period in which the service is received. </w:t>
      </w:r>
    </w:p>
    <w:p w14:paraId="081B47AF" w14:textId="77777777" w:rsidR="00863FB2" w:rsidRPr="00863FB2" w:rsidRDefault="00863FB2" w:rsidP="00707E64">
      <w:pPr>
        <w:numPr>
          <w:ilvl w:val="0"/>
          <w:numId w:val="26"/>
        </w:numPr>
        <w:spacing w:after="80"/>
        <w:ind w:left="426" w:hanging="437"/>
        <w:outlineLvl w:val="0"/>
        <w:rPr>
          <w:rFonts w:ascii="Arial" w:hAnsi="Arial" w:cs="Arial"/>
        </w:rPr>
      </w:pPr>
      <w:r w:rsidRPr="00863FB2">
        <w:rPr>
          <w:rFonts w:ascii="Arial" w:hAnsi="Arial" w:cs="Arial"/>
        </w:rPr>
        <w:t>LGPS Pension costs:</w:t>
      </w:r>
    </w:p>
    <w:p w14:paraId="6327F2FB" w14:textId="1999B282" w:rsidR="00DA0227" w:rsidRPr="00863FB2" w:rsidRDefault="00DA0227" w:rsidP="00863FB2">
      <w:pPr>
        <w:pStyle w:val="NormalIndent"/>
        <w:ind w:left="0"/>
        <w:rPr>
          <w:rFonts w:ascii="Arial" w:hAnsi="Arial" w:cs="Arial"/>
        </w:rPr>
      </w:pPr>
      <w:r w:rsidRPr="00863FB2">
        <w:rPr>
          <w:rFonts w:ascii="Arial" w:hAnsi="Arial" w:cs="Arial"/>
        </w:rPr>
        <w:t>New employees are entitled to membership of the London Borough of Camden Council defined benefit pension scheme. Under the defined benefit plan, pension scheme assets are measured using market values. Pension scheme liabilities are measured using the projected unit actuarial method and are discounted at the current rate of return on a high quality corporate bond of equivalent term and currency to the liability. Any increase in the present value of liabilities within the defined benefit pension schemes expected to arise from employee service in the period are charged to the income and expenditure account.</w:t>
      </w:r>
    </w:p>
    <w:p w14:paraId="610569FD" w14:textId="77777777" w:rsidR="00DA0227" w:rsidRPr="00863FB2" w:rsidRDefault="00DA0227" w:rsidP="00DA0227">
      <w:pPr>
        <w:pStyle w:val="NormalIndent"/>
        <w:spacing w:after="80"/>
        <w:ind w:left="0"/>
        <w:outlineLvl w:val="0"/>
        <w:rPr>
          <w:rFonts w:ascii="Arial" w:hAnsi="Arial" w:cs="Arial"/>
        </w:rPr>
      </w:pPr>
      <w:r w:rsidRPr="00863FB2">
        <w:rPr>
          <w:rFonts w:ascii="Arial" w:hAnsi="Arial" w:cs="Arial"/>
        </w:rPr>
        <w:t>The expected return on the schemes’ assets and the increase during the period in the present value of the schemes’ liabilities arising from the passage of time and actuarial gains and losses are recognised in the statement of other comprehensive income as remeasurement of defined benefits pension scheme obligations.  Pension scheme surpluses, to the extent that they are considered recoverable, or deficits are recognised in full and presented on the face of the balance sheet.</w:t>
      </w:r>
    </w:p>
    <w:p w14:paraId="081D21C1" w14:textId="77777777" w:rsidR="00DA0227" w:rsidRPr="00863FB2" w:rsidRDefault="00DA0227" w:rsidP="00DA0227">
      <w:pPr>
        <w:pStyle w:val="NormalIndent"/>
        <w:ind w:left="0"/>
        <w:rPr>
          <w:rFonts w:ascii="Arial" w:hAnsi="Arial" w:cs="Arial"/>
        </w:rPr>
      </w:pPr>
      <w:bookmarkStart w:id="54" w:name="_Toc297128226"/>
      <w:bookmarkStart w:id="55" w:name="_Toc297131364"/>
      <w:r w:rsidRPr="00863FB2">
        <w:rPr>
          <w:rFonts w:ascii="Arial" w:hAnsi="Arial" w:cs="Arial"/>
        </w:rPr>
        <w:t>The amounts charged to operating profit are the current service costs and gains and losses on settlements and curtailments (included in staff costs).  Past service costs are recognised immediately in the profit and loss account if the benefits have vested.  If the benefits have not vested immediately, the costs are recognised over the period until vesting occurs.</w:t>
      </w:r>
      <w:bookmarkEnd w:id="54"/>
      <w:bookmarkEnd w:id="55"/>
    </w:p>
    <w:p w14:paraId="77890189" w14:textId="77777777" w:rsidR="008D4B51" w:rsidRDefault="008D4B51" w:rsidP="00DA0227">
      <w:pPr>
        <w:spacing w:after="80"/>
        <w:outlineLvl w:val="0"/>
        <w:rPr>
          <w:rFonts w:ascii="Arial" w:hAnsi="Arial" w:cs="Arial"/>
          <w:b/>
        </w:rPr>
      </w:pPr>
      <w:bookmarkStart w:id="56" w:name="_Toc297128227"/>
      <w:bookmarkStart w:id="57" w:name="_Toc297131365"/>
    </w:p>
    <w:p w14:paraId="60A49997" w14:textId="77777777" w:rsidR="00DA0227" w:rsidRPr="00863FB2" w:rsidRDefault="00DA0227" w:rsidP="00DA0227">
      <w:pPr>
        <w:spacing w:after="80"/>
        <w:outlineLvl w:val="0"/>
        <w:rPr>
          <w:rFonts w:ascii="Arial" w:hAnsi="Arial" w:cs="Arial"/>
          <w:b/>
        </w:rPr>
      </w:pPr>
      <w:r w:rsidRPr="00863FB2">
        <w:rPr>
          <w:rFonts w:ascii="Arial" w:hAnsi="Arial" w:cs="Arial"/>
          <w:b/>
        </w:rPr>
        <w:t>Reserves</w:t>
      </w:r>
    </w:p>
    <w:p w14:paraId="25A523B4" w14:textId="46AE1DFB" w:rsidR="00DA0227" w:rsidRPr="00863FB2" w:rsidRDefault="00DA0227" w:rsidP="00DA0227">
      <w:pPr>
        <w:spacing w:after="80"/>
        <w:outlineLvl w:val="0"/>
        <w:rPr>
          <w:rFonts w:ascii="Arial" w:hAnsi="Arial" w:cs="Arial"/>
        </w:rPr>
      </w:pPr>
      <w:r w:rsidRPr="00863FB2">
        <w:rPr>
          <w:rFonts w:ascii="Arial" w:hAnsi="Arial" w:cs="Arial"/>
        </w:rPr>
        <w:t xml:space="preserve">The </w:t>
      </w:r>
      <w:r w:rsidR="00727E6E">
        <w:rPr>
          <w:rFonts w:ascii="Arial" w:hAnsi="Arial" w:cs="Arial"/>
        </w:rPr>
        <w:t xml:space="preserve">Risk and </w:t>
      </w:r>
      <w:r w:rsidRPr="00863FB2">
        <w:rPr>
          <w:rFonts w:ascii="Arial" w:hAnsi="Arial" w:cs="Arial"/>
        </w:rPr>
        <w:t xml:space="preserve">Contingency Reserve </w:t>
      </w:r>
      <w:r w:rsidR="008042EA">
        <w:rPr>
          <w:rFonts w:ascii="Arial" w:hAnsi="Arial" w:cs="Arial"/>
        </w:rPr>
        <w:t>has been</w:t>
      </w:r>
      <w:r w:rsidR="008042EA" w:rsidRPr="00863FB2">
        <w:rPr>
          <w:rFonts w:ascii="Arial" w:hAnsi="Arial" w:cs="Arial"/>
        </w:rPr>
        <w:t xml:space="preserve"> </w:t>
      </w:r>
      <w:r w:rsidRPr="00863FB2">
        <w:rPr>
          <w:rFonts w:ascii="Arial" w:hAnsi="Arial" w:cs="Arial"/>
        </w:rPr>
        <w:t>created to provide cash resources to fund developments that provide opportunities to save costs or generate additional commercial income, fund external loan repayments, and also to cover the potential risks to the ID</w:t>
      </w:r>
      <w:r w:rsidR="00460D9F">
        <w:rPr>
          <w:rFonts w:ascii="Arial" w:hAnsi="Arial" w:cs="Arial"/>
        </w:rPr>
        <w:t>e</w:t>
      </w:r>
      <w:r w:rsidRPr="00863FB2">
        <w:rPr>
          <w:rFonts w:ascii="Arial" w:hAnsi="Arial" w:cs="Arial"/>
        </w:rPr>
        <w:t>A</w:t>
      </w:r>
      <w:r w:rsidR="008042EA">
        <w:rPr>
          <w:rFonts w:ascii="Arial" w:hAnsi="Arial" w:cs="Arial"/>
        </w:rPr>
        <w:t>’s</w:t>
      </w:r>
      <w:r w:rsidRPr="00863FB2">
        <w:rPr>
          <w:rFonts w:ascii="Arial" w:hAnsi="Arial" w:cs="Arial"/>
        </w:rPr>
        <w:t xml:space="preserve"> medium term plan</w:t>
      </w:r>
      <w:r w:rsidR="008042EA">
        <w:rPr>
          <w:rFonts w:ascii="Arial" w:hAnsi="Arial" w:cs="Arial"/>
        </w:rPr>
        <w:t>s</w:t>
      </w:r>
      <w:r w:rsidRPr="00863FB2">
        <w:rPr>
          <w:rFonts w:ascii="Arial" w:hAnsi="Arial" w:cs="Arial"/>
        </w:rPr>
        <w:t xml:space="preserve"> (such as increased pension deficit payments). Contributions to or from this reserve will be identified so that the ID</w:t>
      </w:r>
      <w:r w:rsidR="00460D9F">
        <w:rPr>
          <w:rFonts w:ascii="Arial" w:hAnsi="Arial" w:cs="Arial"/>
        </w:rPr>
        <w:t>e</w:t>
      </w:r>
      <w:r w:rsidRPr="00863FB2">
        <w:rPr>
          <w:rFonts w:ascii="Arial" w:hAnsi="Arial" w:cs="Arial"/>
        </w:rPr>
        <w:t xml:space="preserve">A budget for each year of the plan is balanced. </w:t>
      </w:r>
    </w:p>
    <w:p w14:paraId="5E0CC979" w14:textId="77777777" w:rsidR="008D4B51" w:rsidRDefault="008D4B51" w:rsidP="00DA0227">
      <w:pPr>
        <w:pStyle w:val="NormalIndent"/>
        <w:spacing w:after="80"/>
        <w:ind w:left="0"/>
        <w:outlineLvl w:val="0"/>
        <w:rPr>
          <w:rFonts w:ascii="Arial" w:hAnsi="Arial" w:cs="Arial"/>
          <w:b/>
        </w:rPr>
      </w:pPr>
    </w:p>
    <w:p w14:paraId="7442BA70" w14:textId="77777777" w:rsidR="00DA0227" w:rsidRPr="00863FB2" w:rsidRDefault="00DA0227" w:rsidP="00DA0227">
      <w:pPr>
        <w:pStyle w:val="NormalIndent"/>
        <w:spacing w:after="80"/>
        <w:ind w:left="0"/>
        <w:outlineLvl w:val="0"/>
        <w:rPr>
          <w:rFonts w:ascii="Arial" w:hAnsi="Arial" w:cs="Arial"/>
          <w:b/>
        </w:rPr>
      </w:pPr>
      <w:r w:rsidRPr="00863FB2">
        <w:rPr>
          <w:rFonts w:ascii="Arial" w:hAnsi="Arial" w:cs="Arial"/>
          <w:b/>
        </w:rPr>
        <w:t>Company Status</w:t>
      </w:r>
      <w:bookmarkEnd w:id="56"/>
      <w:bookmarkEnd w:id="57"/>
    </w:p>
    <w:p w14:paraId="3EF74037" w14:textId="1D44C507" w:rsidR="00DA0227" w:rsidRDefault="00DA0227" w:rsidP="00DA0227">
      <w:pPr>
        <w:spacing w:after="160" w:line="259" w:lineRule="auto"/>
        <w:rPr>
          <w:rFonts w:ascii="Arial" w:hAnsi="Arial" w:cs="Arial"/>
        </w:rPr>
      </w:pPr>
      <w:r w:rsidRPr="00863FB2">
        <w:rPr>
          <w:rFonts w:ascii="Arial" w:hAnsi="Arial" w:cs="Arial"/>
        </w:rPr>
        <w:t xml:space="preserve">The Company is limited by guarantee and has no share capital. In the event of a winding up of the Company, each </w:t>
      </w:r>
      <w:r w:rsidR="00432E53" w:rsidRPr="00432E53">
        <w:rPr>
          <w:rFonts w:ascii="Arial" w:hAnsi="Arial" w:cs="Arial"/>
        </w:rPr>
        <w:t>membe</w:t>
      </w:r>
      <w:r w:rsidRPr="00432E53">
        <w:rPr>
          <w:rFonts w:ascii="Arial" w:hAnsi="Arial" w:cs="Arial"/>
        </w:rPr>
        <w:t>r’s</w:t>
      </w:r>
      <w:r w:rsidRPr="00863FB2">
        <w:rPr>
          <w:rFonts w:ascii="Arial" w:hAnsi="Arial" w:cs="Arial"/>
        </w:rPr>
        <w:t xml:space="preserve"> contribution towards the liabilities is limited to £1</w:t>
      </w:r>
      <w:r w:rsidR="00740AC6">
        <w:rPr>
          <w:rFonts w:ascii="Arial" w:hAnsi="Arial" w:cs="Arial"/>
        </w:rPr>
        <w:t>.</w:t>
      </w:r>
    </w:p>
    <w:p w14:paraId="7BCD7A55" w14:textId="77777777" w:rsidR="00AF299E" w:rsidRDefault="00AF299E" w:rsidP="00DA0227">
      <w:pPr>
        <w:spacing w:after="160" w:line="259" w:lineRule="auto"/>
        <w:rPr>
          <w:rFonts w:ascii="Arial" w:hAnsi="Arial" w:cs="Arial"/>
        </w:rPr>
      </w:pPr>
    </w:p>
    <w:p w14:paraId="76ACB73A" w14:textId="77777777" w:rsidR="00585BCE" w:rsidRDefault="00585BCE" w:rsidP="00DA0227">
      <w:pPr>
        <w:spacing w:after="160" w:line="259" w:lineRule="auto"/>
        <w:rPr>
          <w:rFonts w:ascii="Arial" w:hAnsi="Arial" w:cs="Arial"/>
        </w:rPr>
      </w:pPr>
    </w:p>
    <w:p w14:paraId="5AFE2993" w14:textId="77777777" w:rsidR="00585BCE" w:rsidRDefault="00585BCE" w:rsidP="00DA0227">
      <w:pPr>
        <w:spacing w:after="160" w:line="259" w:lineRule="auto"/>
        <w:rPr>
          <w:rFonts w:ascii="Arial" w:hAnsi="Arial" w:cs="Arial"/>
        </w:rPr>
      </w:pPr>
    </w:p>
    <w:p w14:paraId="638DCFD5" w14:textId="77777777" w:rsidR="00585BCE" w:rsidRDefault="00585BCE" w:rsidP="00DA0227">
      <w:pPr>
        <w:spacing w:after="160" w:line="259" w:lineRule="auto"/>
        <w:rPr>
          <w:rFonts w:ascii="Arial" w:hAnsi="Arial" w:cs="Arial"/>
        </w:rPr>
      </w:pPr>
    </w:p>
    <w:p w14:paraId="526AF9A4" w14:textId="77777777" w:rsidR="00585BCE" w:rsidRDefault="00585BCE" w:rsidP="00DA0227">
      <w:pPr>
        <w:spacing w:after="160" w:line="259" w:lineRule="auto"/>
        <w:rPr>
          <w:rFonts w:ascii="Arial" w:hAnsi="Arial" w:cs="Arial"/>
        </w:rPr>
      </w:pPr>
    </w:p>
    <w:p w14:paraId="2B9A0598" w14:textId="77777777" w:rsidR="008D4B51" w:rsidRDefault="008D4B51" w:rsidP="00DA0227">
      <w:pPr>
        <w:spacing w:after="160" w:line="259" w:lineRule="auto"/>
        <w:rPr>
          <w:rFonts w:ascii="Arial" w:hAnsi="Arial" w:cs="Arial"/>
        </w:rPr>
      </w:pPr>
    </w:p>
    <w:p w14:paraId="4ED55B81" w14:textId="77777777" w:rsidR="008D4B51" w:rsidRDefault="008D4B51" w:rsidP="00DA0227">
      <w:pPr>
        <w:spacing w:after="160" w:line="259" w:lineRule="auto"/>
        <w:rPr>
          <w:rFonts w:ascii="Arial" w:hAnsi="Arial" w:cs="Arial"/>
        </w:rPr>
      </w:pPr>
    </w:p>
    <w:p w14:paraId="38DB4446" w14:textId="77777777" w:rsidR="00BB637F" w:rsidRDefault="00BB637F" w:rsidP="00052931">
      <w:pPr>
        <w:spacing w:after="0"/>
        <w:jc w:val="left"/>
        <w:rPr>
          <w:rFonts w:ascii="Arial" w:hAnsi="Arial" w:cs="Arial"/>
          <w:b/>
          <w:sz w:val="24"/>
          <w:szCs w:val="24"/>
        </w:rPr>
      </w:pPr>
    </w:p>
    <w:p w14:paraId="6CF7EB8E" w14:textId="77777777" w:rsidR="00585BCE" w:rsidRDefault="00585BCE" w:rsidP="00585BCE">
      <w:pPr>
        <w:jc w:val="left"/>
        <w:rPr>
          <w:rFonts w:ascii="Arial" w:hAnsi="Arial" w:cs="Arial"/>
          <w:b/>
          <w:sz w:val="24"/>
          <w:szCs w:val="24"/>
        </w:rPr>
      </w:pPr>
      <w:r w:rsidRPr="00585BCE">
        <w:rPr>
          <w:rFonts w:ascii="Arial" w:hAnsi="Arial" w:cs="Arial"/>
          <w:b/>
          <w:sz w:val="24"/>
          <w:szCs w:val="24"/>
        </w:rPr>
        <w:t>NOTES TO THE ACCOUNTS</w:t>
      </w:r>
      <w:r w:rsidRPr="00585BCE">
        <w:rPr>
          <w:rFonts w:ascii="Arial" w:hAnsi="Arial" w:cs="Arial"/>
          <w:b/>
          <w:sz w:val="24"/>
          <w:szCs w:val="24"/>
        </w:rPr>
        <w:br/>
        <w:t>Year ended 31 March 2018</w:t>
      </w:r>
    </w:p>
    <w:p w14:paraId="33C4BB94" w14:textId="77777777" w:rsidR="00BB637F" w:rsidRDefault="00BB637F" w:rsidP="00052931">
      <w:pPr>
        <w:spacing w:after="0"/>
        <w:jc w:val="left"/>
        <w:rPr>
          <w:rFonts w:ascii="Arial" w:hAnsi="Arial" w:cs="Arial"/>
          <w:b/>
          <w:sz w:val="24"/>
          <w:szCs w:val="24"/>
        </w:rPr>
      </w:pPr>
    </w:p>
    <w:p w14:paraId="3718576B" w14:textId="77777777" w:rsidR="008D4B51" w:rsidRPr="000C3441" w:rsidRDefault="008D4B51" w:rsidP="008D4B51">
      <w:pPr>
        <w:pStyle w:val="Heading2"/>
        <w:ind w:left="0" w:firstLine="0"/>
        <w:rPr>
          <w:rStyle w:val="StyleHeading1ArialCharChar"/>
          <w:b/>
          <w:bCs/>
          <w:caps/>
        </w:rPr>
      </w:pPr>
      <w:bookmarkStart w:id="58" w:name="_Ref450727480"/>
      <w:r w:rsidRPr="000C3441">
        <w:rPr>
          <w:rStyle w:val="StyleHeading1ArialCharChar"/>
          <w:b/>
          <w:bCs/>
        </w:rPr>
        <w:t>INCOME</w:t>
      </w:r>
      <w:bookmarkEnd w:id="58"/>
    </w:p>
    <w:tbl>
      <w:tblPr>
        <w:tblW w:w="9639" w:type="dxa"/>
        <w:tblLayout w:type="fixed"/>
        <w:tblCellMar>
          <w:left w:w="28" w:type="dxa"/>
          <w:right w:w="28" w:type="dxa"/>
        </w:tblCellMar>
        <w:tblLook w:val="0000" w:firstRow="0" w:lastRow="0" w:firstColumn="0" w:lastColumn="0" w:noHBand="0" w:noVBand="0"/>
      </w:tblPr>
      <w:tblGrid>
        <w:gridCol w:w="5259"/>
        <w:gridCol w:w="1148"/>
        <w:gridCol w:w="1121"/>
        <w:gridCol w:w="932"/>
        <w:gridCol w:w="1179"/>
      </w:tblGrid>
      <w:tr w:rsidR="008D4B51" w:rsidRPr="00863FB2" w14:paraId="522D5A52" w14:textId="77777777" w:rsidTr="008D4B51">
        <w:trPr>
          <w:cantSplit/>
        </w:trPr>
        <w:tc>
          <w:tcPr>
            <w:tcW w:w="5259" w:type="dxa"/>
          </w:tcPr>
          <w:p w14:paraId="3BDE7817" w14:textId="77777777" w:rsidR="008D4B51" w:rsidRPr="00863FB2" w:rsidRDefault="008D4B51" w:rsidP="008D4B51">
            <w:pPr>
              <w:pStyle w:val="Tindent"/>
              <w:ind w:hanging="283"/>
              <w:rPr>
                <w:rFonts w:ascii="Arial" w:hAnsi="Arial" w:cs="Arial"/>
                <w:b/>
              </w:rPr>
            </w:pPr>
          </w:p>
          <w:p w14:paraId="60B1EA7D" w14:textId="77777777" w:rsidR="008D4B51" w:rsidRPr="00863FB2" w:rsidRDefault="008D4B51" w:rsidP="008D4B51">
            <w:pPr>
              <w:pStyle w:val="Tindent"/>
              <w:ind w:hanging="283"/>
              <w:rPr>
                <w:rFonts w:ascii="Arial" w:hAnsi="Arial" w:cs="Arial"/>
                <w:b/>
              </w:rPr>
            </w:pPr>
          </w:p>
        </w:tc>
        <w:tc>
          <w:tcPr>
            <w:tcW w:w="1148" w:type="dxa"/>
          </w:tcPr>
          <w:p w14:paraId="247D98F9" w14:textId="77777777" w:rsidR="008D4B51" w:rsidRPr="00863FB2" w:rsidRDefault="008D4B51" w:rsidP="008D4B51">
            <w:pPr>
              <w:pStyle w:val="Thead"/>
              <w:rPr>
                <w:rFonts w:ascii="Arial" w:hAnsi="Arial" w:cs="Arial"/>
              </w:rPr>
            </w:pPr>
          </w:p>
        </w:tc>
        <w:tc>
          <w:tcPr>
            <w:tcW w:w="1121" w:type="dxa"/>
          </w:tcPr>
          <w:p w14:paraId="016260F4" w14:textId="77777777" w:rsidR="008D4B51" w:rsidRPr="00863FB2" w:rsidRDefault="008D4B51" w:rsidP="008D4B51">
            <w:pPr>
              <w:pStyle w:val="Thead"/>
              <w:rPr>
                <w:rFonts w:ascii="Arial" w:hAnsi="Arial" w:cs="Arial"/>
              </w:rPr>
            </w:pPr>
            <w:r>
              <w:rPr>
                <w:rFonts w:ascii="Arial" w:hAnsi="Arial" w:cs="Arial"/>
              </w:rPr>
              <w:t>2018</w:t>
            </w:r>
          </w:p>
          <w:p w14:paraId="362E119C" w14:textId="77777777" w:rsidR="008D4B51" w:rsidRPr="00863FB2" w:rsidRDefault="008D4B51" w:rsidP="008D4B51">
            <w:pPr>
              <w:pStyle w:val="Thead"/>
              <w:rPr>
                <w:rFonts w:ascii="Arial" w:hAnsi="Arial" w:cs="Arial"/>
              </w:rPr>
            </w:pPr>
            <w:r w:rsidRPr="00863FB2">
              <w:rPr>
                <w:rFonts w:ascii="Arial" w:hAnsi="Arial" w:cs="Arial"/>
              </w:rPr>
              <w:t>£000</w:t>
            </w:r>
          </w:p>
        </w:tc>
        <w:tc>
          <w:tcPr>
            <w:tcW w:w="932" w:type="dxa"/>
          </w:tcPr>
          <w:p w14:paraId="20666484" w14:textId="77777777" w:rsidR="008D4B51" w:rsidRPr="00863FB2" w:rsidRDefault="008D4B51" w:rsidP="008D4B51">
            <w:pPr>
              <w:pStyle w:val="Thead"/>
              <w:rPr>
                <w:rFonts w:ascii="Arial" w:hAnsi="Arial" w:cs="Arial"/>
              </w:rPr>
            </w:pPr>
          </w:p>
        </w:tc>
        <w:tc>
          <w:tcPr>
            <w:tcW w:w="1179" w:type="dxa"/>
          </w:tcPr>
          <w:p w14:paraId="132AEEE7" w14:textId="77777777" w:rsidR="008D4B51" w:rsidRPr="00863FB2" w:rsidRDefault="008D4B51" w:rsidP="008D4B51">
            <w:pPr>
              <w:pStyle w:val="Thead"/>
              <w:rPr>
                <w:rFonts w:ascii="Arial" w:hAnsi="Arial" w:cs="Arial"/>
              </w:rPr>
            </w:pPr>
            <w:r>
              <w:rPr>
                <w:rFonts w:ascii="Arial" w:hAnsi="Arial" w:cs="Arial"/>
              </w:rPr>
              <w:t>2017</w:t>
            </w:r>
          </w:p>
          <w:p w14:paraId="711BCA50" w14:textId="77777777" w:rsidR="008D4B51" w:rsidRPr="00863FB2" w:rsidRDefault="008D4B51" w:rsidP="008D4B51">
            <w:pPr>
              <w:pStyle w:val="Thead"/>
              <w:rPr>
                <w:rFonts w:ascii="Arial" w:hAnsi="Arial" w:cs="Arial"/>
              </w:rPr>
            </w:pPr>
            <w:r w:rsidRPr="00863FB2">
              <w:rPr>
                <w:rFonts w:ascii="Arial" w:hAnsi="Arial" w:cs="Arial"/>
              </w:rPr>
              <w:t>£000</w:t>
            </w:r>
          </w:p>
        </w:tc>
      </w:tr>
      <w:tr w:rsidR="008D4B51" w:rsidRPr="00863FB2" w14:paraId="4B094E99" w14:textId="77777777" w:rsidTr="008D4B51">
        <w:trPr>
          <w:cantSplit/>
          <w:trHeight w:val="650"/>
        </w:trPr>
        <w:tc>
          <w:tcPr>
            <w:tcW w:w="5259" w:type="dxa"/>
          </w:tcPr>
          <w:p w14:paraId="30EECDFD" w14:textId="77777777" w:rsidR="008D4B51" w:rsidRPr="00863FB2" w:rsidRDefault="008D4B51" w:rsidP="008D4B51">
            <w:pPr>
              <w:pStyle w:val="B0"/>
              <w:ind w:hanging="283"/>
              <w:rPr>
                <w:rFonts w:ascii="Arial" w:hAnsi="Arial" w:cs="Arial"/>
              </w:rPr>
            </w:pPr>
          </w:p>
        </w:tc>
        <w:tc>
          <w:tcPr>
            <w:tcW w:w="1148" w:type="dxa"/>
          </w:tcPr>
          <w:p w14:paraId="5461205A" w14:textId="77777777" w:rsidR="008D4B51" w:rsidRPr="00863FB2" w:rsidRDefault="008D4B51" w:rsidP="008D4B51">
            <w:pPr>
              <w:pStyle w:val="B0"/>
              <w:rPr>
                <w:rFonts w:ascii="Arial" w:hAnsi="Arial" w:cs="Arial"/>
              </w:rPr>
            </w:pPr>
          </w:p>
        </w:tc>
        <w:tc>
          <w:tcPr>
            <w:tcW w:w="1121" w:type="dxa"/>
          </w:tcPr>
          <w:p w14:paraId="2D22F470" w14:textId="77777777" w:rsidR="008D4B51" w:rsidRPr="00863FB2" w:rsidRDefault="008D4B51" w:rsidP="008D4B51">
            <w:pPr>
              <w:pStyle w:val="B0"/>
              <w:rPr>
                <w:rFonts w:ascii="Arial" w:hAnsi="Arial" w:cs="Arial"/>
              </w:rPr>
            </w:pPr>
          </w:p>
        </w:tc>
        <w:tc>
          <w:tcPr>
            <w:tcW w:w="932" w:type="dxa"/>
          </w:tcPr>
          <w:p w14:paraId="31083B10" w14:textId="77777777" w:rsidR="008D4B51" w:rsidRPr="00863FB2" w:rsidRDefault="008D4B51" w:rsidP="008D4B51">
            <w:pPr>
              <w:pStyle w:val="B0"/>
              <w:rPr>
                <w:rFonts w:ascii="Arial" w:hAnsi="Arial" w:cs="Arial"/>
              </w:rPr>
            </w:pPr>
          </w:p>
        </w:tc>
        <w:tc>
          <w:tcPr>
            <w:tcW w:w="1179" w:type="dxa"/>
          </w:tcPr>
          <w:p w14:paraId="23CEAE81" w14:textId="77777777" w:rsidR="008D4B51" w:rsidRPr="00863FB2" w:rsidRDefault="008D4B51" w:rsidP="008D4B51">
            <w:pPr>
              <w:pStyle w:val="B0"/>
              <w:rPr>
                <w:rFonts w:ascii="Arial" w:hAnsi="Arial" w:cs="Arial"/>
              </w:rPr>
            </w:pPr>
          </w:p>
        </w:tc>
      </w:tr>
      <w:tr w:rsidR="008D4B51" w:rsidRPr="00863FB2" w14:paraId="0E2AB043" w14:textId="77777777" w:rsidTr="008D4B51">
        <w:trPr>
          <w:cantSplit/>
        </w:trPr>
        <w:tc>
          <w:tcPr>
            <w:tcW w:w="5259" w:type="dxa"/>
          </w:tcPr>
          <w:p w14:paraId="3F192537" w14:textId="77777777" w:rsidR="008D4B51" w:rsidRPr="00863FB2" w:rsidRDefault="008D4B51" w:rsidP="008D4B51">
            <w:pPr>
              <w:pStyle w:val="Tindent"/>
              <w:ind w:hanging="283"/>
              <w:rPr>
                <w:rFonts w:ascii="Arial" w:hAnsi="Arial" w:cs="Arial"/>
              </w:rPr>
            </w:pPr>
            <w:r w:rsidRPr="00863FB2">
              <w:rPr>
                <w:rFonts w:ascii="Arial" w:hAnsi="Arial" w:cs="Arial"/>
              </w:rPr>
              <w:t>Government grants</w:t>
            </w:r>
          </w:p>
        </w:tc>
        <w:tc>
          <w:tcPr>
            <w:tcW w:w="1148" w:type="dxa"/>
          </w:tcPr>
          <w:p w14:paraId="42B57C75" w14:textId="77777777" w:rsidR="008D4B51" w:rsidRPr="00863FB2" w:rsidRDefault="008D4B51" w:rsidP="008D4B51">
            <w:pPr>
              <w:pStyle w:val="Tdec"/>
              <w:rPr>
                <w:rFonts w:ascii="Arial" w:hAnsi="Arial" w:cs="Arial"/>
              </w:rPr>
            </w:pPr>
          </w:p>
        </w:tc>
        <w:tc>
          <w:tcPr>
            <w:tcW w:w="1121" w:type="dxa"/>
            <w:tcBorders>
              <w:top w:val="nil"/>
              <w:left w:val="nil"/>
              <w:bottom w:val="nil"/>
              <w:right w:val="nil"/>
            </w:tcBorders>
            <w:shd w:val="clear" w:color="000000" w:fill="FFFFFF"/>
          </w:tcPr>
          <w:p w14:paraId="4774674D" w14:textId="77777777" w:rsidR="008D4B51" w:rsidRPr="00863FB2" w:rsidRDefault="008D4B51" w:rsidP="008D4B51">
            <w:pPr>
              <w:jc w:val="right"/>
              <w:rPr>
                <w:rFonts w:ascii="Arial" w:hAnsi="Arial" w:cs="Arial"/>
              </w:rPr>
            </w:pPr>
            <w:r>
              <w:rPr>
                <w:rFonts w:ascii="Arial" w:hAnsi="Arial" w:cs="Arial"/>
              </w:rPr>
              <w:t>31,696</w:t>
            </w:r>
          </w:p>
        </w:tc>
        <w:tc>
          <w:tcPr>
            <w:tcW w:w="932" w:type="dxa"/>
          </w:tcPr>
          <w:p w14:paraId="57ABC3CC" w14:textId="77777777" w:rsidR="008D4B51" w:rsidRPr="00863FB2" w:rsidRDefault="008D4B51" w:rsidP="008D4B51">
            <w:pPr>
              <w:pStyle w:val="Tdec"/>
              <w:rPr>
                <w:rFonts w:ascii="Arial" w:hAnsi="Arial" w:cs="Arial"/>
              </w:rPr>
            </w:pPr>
          </w:p>
        </w:tc>
        <w:tc>
          <w:tcPr>
            <w:tcW w:w="1179" w:type="dxa"/>
            <w:tcBorders>
              <w:top w:val="nil"/>
              <w:left w:val="nil"/>
              <w:bottom w:val="nil"/>
              <w:right w:val="nil"/>
            </w:tcBorders>
            <w:shd w:val="clear" w:color="000000" w:fill="FFFFFF"/>
          </w:tcPr>
          <w:p w14:paraId="7383463E" w14:textId="77777777" w:rsidR="008D4B51" w:rsidRPr="00863FB2" w:rsidRDefault="008D4B51" w:rsidP="008D4B51">
            <w:pPr>
              <w:pStyle w:val="Tdec"/>
              <w:tabs>
                <w:tab w:val="clear" w:pos="993"/>
                <w:tab w:val="decimal" w:pos="1123"/>
              </w:tabs>
              <w:rPr>
                <w:rFonts w:ascii="Arial" w:hAnsi="Arial" w:cs="Arial"/>
              </w:rPr>
            </w:pPr>
            <w:r>
              <w:rPr>
                <w:rFonts w:ascii="Arial" w:hAnsi="Arial" w:cs="Arial"/>
              </w:rPr>
              <w:t>30,237</w:t>
            </w:r>
          </w:p>
        </w:tc>
      </w:tr>
      <w:tr w:rsidR="008D4B51" w:rsidRPr="00863FB2" w14:paraId="315BE6C5" w14:textId="77777777" w:rsidTr="008D4B51">
        <w:trPr>
          <w:cantSplit/>
        </w:trPr>
        <w:tc>
          <w:tcPr>
            <w:tcW w:w="5259" w:type="dxa"/>
          </w:tcPr>
          <w:p w14:paraId="16B8B802" w14:textId="77777777" w:rsidR="008D4B51" w:rsidRPr="00863FB2" w:rsidRDefault="008D4B51" w:rsidP="008D4B51">
            <w:pPr>
              <w:pStyle w:val="Tindent"/>
              <w:ind w:hanging="283"/>
              <w:rPr>
                <w:rFonts w:ascii="Arial" w:hAnsi="Arial" w:cs="Arial"/>
              </w:rPr>
            </w:pPr>
            <w:r w:rsidRPr="00863FB2">
              <w:rPr>
                <w:rFonts w:ascii="Arial" w:hAnsi="Arial" w:cs="Arial"/>
              </w:rPr>
              <w:t>Subscriptions</w:t>
            </w:r>
          </w:p>
        </w:tc>
        <w:tc>
          <w:tcPr>
            <w:tcW w:w="1148" w:type="dxa"/>
          </w:tcPr>
          <w:p w14:paraId="4777EB02" w14:textId="77777777" w:rsidR="008D4B51" w:rsidRPr="00863FB2" w:rsidRDefault="008D4B51" w:rsidP="008D4B51">
            <w:pPr>
              <w:pStyle w:val="Tdec"/>
              <w:rPr>
                <w:rFonts w:ascii="Arial" w:hAnsi="Arial" w:cs="Arial"/>
              </w:rPr>
            </w:pPr>
          </w:p>
        </w:tc>
        <w:tc>
          <w:tcPr>
            <w:tcW w:w="1121" w:type="dxa"/>
            <w:tcBorders>
              <w:top w:val="nil"/>
              <w:left w:val="nil"/>
              <w:bottom w:val="nil"/>
              <w:right w:val="nil"/>
            </w:tcBorders>
            <w:shd w:val="clear" w:color="auto" w:fill="auto"/>
          </w:tcPr>
          <w:p w14:paraId="5E7F941A" w14:textId="0BB9CE71" w:rsidR="008D4B51" w:rsidRPr="00863FB2" w:rsidRDefault="008E408D" w:rsidP="008E408D">
            <w:pPr>
              <w:jc w:val="right"/>
              <w:rPr>
                <w:rFonts w:ascii="Arial" w:hAnsi="Arial" w:cs="Arial"/>
              </w:rPr>
            </w:pPr>
            <w:r>
              <w:rPr>
                <w:rFonts w:ascii="Arial" w:hAnsi="Arial" w:cs="Arial"/>
              </w:rPr>
              <w:t>1,224</w:t>
            </w:r>
          </w:p>
        </w:tc>
        <w:tc>
          <w:tcPr>
            <w:tcW w:w="932" w:type="dxa"/>
          </w:tcPr>
          <w:p w14:paraId="5F618442" w14:textId="77777777" w:rsidR="008D4B51" w:rsidRPr="00863FB2" w:rsidRDefault="008D4B51" w:rsidP="008D4B51">
            <w:pPr>
              <w:pStyle w:val="Tdec"/>
              <w:rPr>
                <w:rFonts w:ascii="Arial" w:hAnsi="Arial" w:cs="Arial"/>
              </w:rPr>
            </w:pPr>
          </w:p>
        </w:tc>
        <w:tc>
          <w:tcPr>
            <w:tcW w:w="1179" w:type="dxa"/>
            <w:tcBorders>
              <w:top w:val="nil"/>
              <w:left w:val="nil"/>
              <w:bottom w:val="nil"/>
              <w:right w:val="nil"/>
            </w:tcBorders>
            <w:shd w:val="clear" w:color="auto" w:fill="auto"/>
          </w:tcPr>
          <w:p w14:paraId="3B1BB783" w14:textId="77777777" w:rsidR="008D4B51" w:rsidRPr="00863FB2" w:rsidRDefault="008D4B51" w:rsidP="008D4B51">
            <w:pPr>
              <w:pStyle w:val="Tdec"/>
              <w:tabs>
                <w:tab w:val="clear" w:pos="993"/>
                <w:tab w:val="decimal" w:pos="1123"/>
              </w:tabs>
              <w:rPr>
                <w:rFonts w:ascii="Arial" w:hAnsi="Arial" w:cs="Arial"/>
              </w:rPr>
            </w:pPr>
            <w:r>
              <w:rPr>
                <w:rFonts w:ascii="Arial" w:hAnsi="Arial" w:cs="Arial"/>
              </w:rPr>
              <w:t>1,270</w:t>
            </w:r>
          </w:p>
        </w:tc>
      </w:tr>
      <w:tr w:rsidR="008D4B51" w:rsidRPr="00863FB2" w14:paraId="57830299" w14:textId="77777777" w:rsidTr="008D4B51">
        <w:trPr>
          <w:cantSplit/>
        </w:trPr>
        <w:tc>
          <w:tcPr>
            <w:tcW w:w="5259" w:type="dxa"/>
          </w:tcPr>
          <w:p w14:paraId="2DB0E6AA" w14:textId="77777777" w:rsidR="008D4B51" w:rsidRPr="00863FB2" w:rsidRDefault="008D4B51" w:rsidP="008D4B51">
            <w:pPr>
              <w:pStyle w:val="Tindent"/>
              <w:ind w:hanging="283"/>
              <w:rPr>
                <w:rFonts w:ascii="Arial" w:hAnsi="Arial" w:cs="Arial"/>
              </w:rPr>
            </w:pPr>
            <w:r w:rsidRPr="00863FB2">
              <w:rPr>
                <w:rFonts w:ascii="Arial" w:hAnsi="Arial" w:cs="Arial"/>
              </w:rPr>
              <w:t>Services recharged</w:t>
            </w:r>
          </w:p>
        </w:tc>
        <w:tc>
          <w:tcPr>
            <w:tcW w:w="1148" w:type="dxa"/>
          </w:tcPr>
          <w:p w14:paraId="768DCC17" w14:textId="77777777" w:rsidR="008D4B51" w:rsidRPr="00863FB2" w:rsidRDefault="008D4B51" w:rsidP="008D4B51">
            <w:pPr>
              <w:pStyle w:val="Tdec"/>
              <w:rPr>
                <w:rFonts w:ascii="Arial" w:hAnsi="Arial" w:cs="Arial"/>
              </w:rPr>
            </w:pPr>
          </w:p>
        </w:tc>
        <w:tc>
          <w:tcPr>
            <w:tcW w:w="1121" w:type="dxa"/>
            <w:tcBorders>
              <w:top w:val="nil"/>
              <w:left w:val="nil"/>
              <w:bottom w:val="nil"/>
              <w:right w:val="nil"/>
            </w:tcBorders>
            <w:shd w:val="clear" w:color="auto" w:fill="auto"/>
          </w:tcPr>
          <w:p w14:paraId="38DB815F" w14:textId="149F1416" w:rsidR="008D4B51" w:rsidRPr="00863FB2" w:rsidRDefault="008D4B51" w:rsidP="008E408D">
            <w:pPr>
              <w:jc w:val="right"/>
              <w:rPr>
                <w:rFonts w:ascii="Arial" w:hAnsi="Arial" w:cs="Arial"/>
              </w:rPr>
            </w:pPr>
            <w:r>
              <w:rPr>
                <w:rFonts w:ascii="Arial" w:hAnsi="Arial" w:cs="Arial"/>
              </w:rPr>
              <w:t>3,3</w:t>
            </w:r>
            <w:r w:rsidR="008E408D">
              <w:rPr>
                <w:rFonts w:ascii="Arial" w:hAnsi="Arial" w:cs="Arial"/>
              </w:rPr>
              <w:t>12</w:t>
            </w:r>
          </w:p>
        </w:tc>
        <w:tc>
          <w:tcPr>
            <w:tcW w:w="932" w:type="dxa"/>
          </w:tcPr>
          <w:p w14:paraId="57FEEC75" w14:textId="77777777" w:rsidR="008D4B51" w:rsidRPr="00863FB2" w:rsidRDefault="008D4B51" w:rsidP="008D4B51">
            <w:pPr>
              <w:pStyle w:val="Tdec"/>
              <w:rPr>
                <w:rFonts w:ascii="Arial" w:hAnsi="Arial" w:cs="Arial"/>
              </w:rPr>
            </w:pPr>
          </w:p>
        </w:tc>
        <w:tc>
          <w:tcPr>
            <w:tcW w:w="1179" w:type="dxa"/>
            <w:tcBorders>
              <w:top w:val="nil"/>
              <w:left w:val="nil"/>
              <w:bottom w:val="nil"/>
              <w:right w:val="nil"/>
            </w:tcBorders>
            <w:shd w:val="clear" w:color="auto" w:fill="auto"/>
          </w:tcPr>
          <w:p w14:paraId="69C22143" w14:textId="77777777" w:rsidR="008D4B51" w:rsidRPr="00863FB2" w:rsidRDefault="008D4B51" w:rsidP="008D4B51">
            <w:pPr>
              <w:pStyle w:val="Tdec"/>
              <w:tabs>
                <w:tab w:val="clear" w:pos="993"/>
                <w:tab w:val="decimal" w:pos="1123"/>
              </w:tabs>
              <w:rPr>
                <w:rFonts w:ascii="Arial" w:hAnsi="Arial" w:cs="Arial"/>
              </w:rPr>
            </w:pPr>
            <w:r>
              <w:rPr>
                <w:rFonts w:ascii="Arial" w:hAnsi="Arial" w:cs="Arial"/>
              </w:rPr>
              <w:t>2,384</w:t>
            </w:r>
          </w:p>
        </w:tc>
      </w:tr>
      <w:tr w:rsidR="008D4B51" w:rsidRPr="00863FB2" w14:paraId="219D2AA1" w14:textId="77777777" w:rsidTr="008D4B51">
        <w:trPr>
          <w:cantSplit/>
        </w:trPr>
        <w:tc>
          <w:tcPr>
            <w:tcW w:w="5259" w:type="dxa"/>
          </w:tcPr>
          <w:p w14:paraId="580779B4" w14:textId="77777777" w:rsidR="008D4B51" w:rsidRPr="00863FB2" w:rsidRDefault="008D4B51" w:rsidP="008D4B51">
            <w:pPr>
              <w:pStyle w:val="Tindent"/>
              <w:ind w:hanging="283"/>
              <w:rPr>
                <w:rFonts w:ascii="Arial" w:hAnsi="Arial" w:cs="Arial"/>
              </w:rPr>
            </w:pPr>
            <w:r w:rsidRPr="00863FB2">
              <w:rPr>
                <w:rFonts w:ascii="Arial" w:hAnsi="Arial" w:cs="Arial"/>
              </w:rPr>
              <w:t>Other income</w:t>
            </w:r>
          </w:p>
        </w:tc>
        <w:tc>
          <w:tcPr>
            <w:tcW w:w="1148" w:type="dxa"/>
          </w:tcPr>
          <w:p w14:paraId="31D4CB3A" w14:textId="77777777" w:rsidR="008D4B51" w:rsidRPr="00863FB2" w:rsidRDefault="008D4B51" w:rsidP="008D4B51">
            <w:pPr>
              <w:pStyle w:val="Tdec"/>
              <w:rPr>
                <w:rFonts w:ascii="Arial" w:hAnsi="Arial" w:cs="Arial"/>
              </w:rPr>
            </w:pPr>
          </w:p>
        </w:tc>
        <w:tc>
          <w:tcPr>
            <w:tcW w:w="1121" w:type="dxa"/>
            <w:tcBorders>
              <w:top w:val="nil"/>
              <w:left w:val="nil"/>
              <w:bottom w:val="nil"/>
              <w:right w:val="nil"/>
            </w:tcBorders>
            <w:shd w:val="clear" w:color="000000" w:fill="FFFFFF"/>
          </w:tcPr>
          <w:p w14:paraId="4B854BEF" w14:textId="60EB87D0" w:rsidR="008D4B51" w:rsidRPr="00863FB2" w:rsidRDefault="008D4B51" w:rsidP="008E408D">
            <w:pPr>
              <w:jc w:val="right"/>
              <w:rPr>
                <w:rFonts w:ascii="Arial" w:hAnsi="Arial" w:cs="Arial"/>
              </w:rPr>
            </w:pPr>
            <w:r>
              <w:rPr>
                <w:rFonts w:ascii="Arial" w:hAnsi="Arial" w:cs="Arial"/>
              </w:rPr>
              <w:t>60</w:t>
            </w:r>
            <w:r w:rsidR="008E408D">
              <w:rPr>
                <w:rFonts w:ascii="Arial" w:hAnsi="Arial" w:cs="Arial"/>
              </w:rPr>
              <w:t>4</w:t>
            </w:r>
          </w:p>
        </w:tc>
        <w:tc>
          <w:tcPr>
            <w:tcW w:w="932" w:type="dxa"/>
          </w:tcPr>
          <w:p w14:paraId="53BEDDD3" w14:textId="77777777" w:rsidR="008D4B51" w:rsidRPr="00863FB2" w:rsidRDefault="008D4B51" w:rsidP="008D4B51">
            <w:pPr>
              <w:pStyle w:val="Tdec"/>
              <w:rPr>
                <w:rFonts w:ascii="Arial" w:hAnsi="Arial" w:cs="Arial"/>
              </w:rPr>
            </w:pPr>
          </w:p>
        </w:tc>
        <w:tc>
          <w:tcPr>
            <w:tcW w:w="1179" w:type="dxa"/>
            <w:tcBorders>
              <w:top w:val="nil"/>
              <w:left w:val="nil"/>
              <w:bottom w:val="nil"/>
              <w:right w:val="nil"/>
            </w:tcBorders>
            <w:shd w:val="clear" w:color="000000" w:fill="FFFFFF"/>
          </w:tcPr>
          <w:p w14:paraId="5C50C4DD" w14:textId="77777777" w:rsidR="008D4B51" w:rsidRPr="00863FB2" w:rsidRDefault="008D4B51" w:rsidP="008D4B51">
            <w:pPr>
              <w:pStyle w:val="Tdec"/>
              <w:tabs>
                <w:tab w:val="clear" w:pos="993"/>
                <w:tab w:val="decimal" w:pos="1123"/>
              </w:tabs>
              <w:rPr>
                <w:rFonts w:ascii="Arial" w:hAnsi="Arial" w:cs="Arial"/>
              </w:rPr>
            </w:pPr>
            <w:r>
              <w:rPr>
                <w:rFonts w:ascii="Arial" w:hAnsi="Arial" w:cs="Arial"/>
              </w:rPr>
              <w:t>719</w:t>
            </w:r>
          </w:p>
        </w:tc>
      </w:tr>
      <w:tr w:rsidR="008D4B51" w:rsidRPr="00863FB2" w14:paraId="7EFC9097" w14:textId="77777777" w:rsidTr="008D4B51">
        <w:trPr>
          <w:cantSplit/>
          <w:trHeight w:val="574"/>
        </w:trPr>
        <w:tc>
          <w:tcPr>
            <w:tcW w:w="5259" w:type="dxa"/>
            <w:vAlign w:val="center"/>
          </w:tcPr>
          <w:p w14:paraId="25791BE3" w14:textId="77777777" w:rsidR="008D4B51" w:rsidRPr="00863FB2" w:rsidRDefault="008D4B51" w:rsidP="008D4B51">
            <w:pPr>
              <w:pStyle w:val="Tindent"/>
              <w:ind w:hanging="283"/>
              <w:rPr>
                <w:rFonts w:ascii="Arial" w:hAnsi="Arial" w:cs="Arial"/>
              </w:rPr>
            </w:pPr>
          </w:p>
        </w:tc>
        <w:tc>
          <w:tcPr>
            <w:tcW w:w="1148" w:type="dxa"/>
            <w:vAlign w:val="center"/>
          </w:tcPr>
          <w:p w14:paraId="322F8C30" w14:textId="77777777" w:rsidR="008D4B51" w:rsidRPr="00863FB2" w:rsidRDefault="008D4B51" w:rsidP="008D4B51">
            <w:pPr>
              <w:pStyle w:val="Tdec"/>
              <w:rPr>
                <w:rFonts w:ascii="Arial" w:hAnsi="Arial" w:cs="Arial"/>
              </w:rPr>
            </w:pPr>
          </w:p>
        </w:tc>
        <w:tc>
          <w:tcPr>
            <w:tcW w:w="1121" w:type="dxa"/>
            <w:tcBorders>
              <w:top w:val="single" w:sz="4" w:space="0" w:color="auto"/>
              <w:left w:val="nil"/>
              <w:bottom w:val="double" w:sz="6" w:space="0" w:color="auto"/>
              <w:right w:val="nil"/>
            </w:tcBorders>
            <w:shd w:val="clear" w:color="auto" w:fill="auto"/>
          </w:tcPr>
          <w:p w14:paraId="6521D42B" w14:textId="77777777" w:rsidR="008D4B51" w:rsidRDefault="008D4B51" w:rsidP="008D4B51">
            <w:pPr>
              <w:spacing w:after="0"/>
              <w:jc w:val="right"/>
              <w:rPr>
                <w:rFonts w:ascii="Arial" w:hAnsi="Arial" w:cs="Arial"/>
                <w:b/>
                <w:bCs/>
              </w:rPr>
            </w:pPr>
          </w:p>
          <w:p w14:paraId="5DD56171" w14:textId="294D0322" w:rsidR="008D4B51" w:rsidRPr="00863FB2" w:rsidRDefault="008D4B51" w:rsidP="00B435EC">
            <w:pPr>
              <w:spacing w:after="0"/>
              <w:jc w:val="right"/>
              <w:rPr>
                <w:rFonts w:ascii="Arial" w:hAnsi="Arial" w:cs="Arial"/>
                <w:b/>
                <w:bCs/>
              </w:rPr>
            </w:pPr>
            <w:r>
              <w:rPr>
                <w:rFonts w:ascii="Arial" w:hAnsi="Arial" w:cs="Arial"/>
                <w:b/>
                <w:bCs/>
              </w:rPr>
              <w:t>36,</w:t>
            </w:r>
            <w:r w:rsidR="00B435EC">
              <w:rPr>
                <w:rFonts w:ascii="Arial" w:hAnsi="Arial" w:cs="Arial"/>
                <w:b/>
                <w:bCs/>
              </w:rPr>
              <w:t>8</w:t>
            </w:r>
            <w:r>
              <w:rPr>
                <w:rFonts w:ascii="Arial" w:hAnsi="Arial" w:cs="Arial"/>
                <w:b/>
                <w:bCs/>
              </w:rPr>
              <w:t>36</w:t>
            </w:r>
          </w:p>
        </w:tc>
        <w:tc>
          <w:tcPr>
            <w:tcW w:w="932" w:type="dxa"/>
            <w:vAlign w:val="center"/>
          </w:tcPr>
          <w:p w14:paraId="5E081480" w14:textId="77777777" w:rsidR="008D4B51" w:rsidRPr="00863FB2" w:rsidRDefault="008D4B51" w:rsidP="008D4B51">
            <w:pPr>
              <w:pStyle w:val="Tdec"/>
              <w:rPr>
                <w:rFonts w:ascii="Arial" w:hAnsi="Arial" w:cs="Arial"/>
                <w:b/>
                <w:bCs/>
              </w:rPr>
            </w:pPr>
          </w:p>
        </w:tc>
        <w:tc>
          <w:tcPr>
            <w:tcW w:w="1179" w:type="dxa"/>
            <w:tcBorders>
              <w:top w:val="single" w:sz="4" w:space="0" w:color="auto"/>
              <w:left w:val="nil"/>
              <w:bottom w:val="double" w:sz="6" w:space="0" w:color="auto"/>
              <w:right w:val="nil"/>
            </w:tcBorders>
            <w:shd w:val="clear" w:color="auto" w:fill="auto"/>
          </w:tcPr>
          <w:p w14:paraId="77075447" w14:textId="77777777" w:rsidR="008D4B51" w:rsidRDefault="008D4B51" w:rsidP="008D4B51">
            <w:pPr>
              <w:spacing w:after="0"/>
              <w:jc w:val="right"/>
              <w:rPr>
                <w:rFonts w:ascii="Arial" w:hAnsi="Arial" w:cs="Arial"/>
                <w:b/>
                <w:bCs/>
              </w:rPr>
            </w:pPr>
          </w:p>
          <w:p w14:paraId="6F392991" w14:textId="77777777" w:rsidR="008D4B51" w:rsidRPr="00863FB2" w:rsidRDefault="008D4B51" w:rsidP="008D4B51">
            <w:pPr>
              <w:pStyle w:val="Tdec"/>
              <w:tabs>
                <w:tab w:val="clear" w:pos="993"/>
              </w:tabs>
              <w:ind w:right="-28"/>
              <w:jc w:val="right"/>
              <w:rPr>
                <w:rFonts w:ascii="Arial" w:hAnsi="Arial" w:cs="Arial"/>
              </w:rPr>
            </w:pPr>
            <w:r>
              <w:rPr>
                <w:rFonts w:ascii="Arial" w:hAnsi="Arial" w:cs="Arial"/>
                <w:b/>
                <w:bCs/>
              </w:rPr>
              <w:t>34,610</w:t>
            </w:r>
          </w:p>
        </w:tc>
      </w:tr>
    </w:tbl>
    <w:p w14:paraId="3A43E6DE" w14:textId="77777777" w:rsidR="008D4B51" w:rsidRDefault="008D4B51" w:rsidP="008D4B51">
      <w:pPr>
        <w:rPr>
          <w:rFonts w:ascii="Arial" w:hAnsi="Arial" w:cs="Arial"/>
        </w:rPr>
      </w:pPr>
    </w:p>
    <w:p w14:paraId="4DF08364" w14:textId="585231BD" w:rsidR="008D4B51" w:rsidRDefault="008D4B51" w:rsidP="008D4B51">
      <w:pPr>
        <w:rPr>
          <w:rFonts w:ascii="Arial" w:hAnsi="Arial" w:cs="Arial"/>
        </w:rPr>
      </w:pPr>
      <w:r w:rsidRPr="00811DC3">
        <w:rPr>
          <w:rFonts w:ascii="Arial" w:hAnsi="Arial" w:cs="Arial"/>
        </w:rPr>
        <w:t xml:space="preserve">From 1 April 2016, the Company became the recipient of </w:t>
      </w:r>
      <w:r>
        <w:rPr>
          <w:rFonts w:ascii="Arial" w:hAnsi="Arial" w:cs="Arial"/>
        </w:rPr>
        <w:t>MH</w:t>
      </w:r>
      <w:r w:rsidRPr="00811DC3">
        <w:rPr>
          <w:rFonts w:ascii="Arial" w:hAnsi="Arial" w:cs="Arial"/>
        </w:rPr>
        <w:t>CLG</w:t>
      </w:r>
      <w:r>
        <w:rPr>
          <w:rFonts w:ascii="Arial" w:hAnsi="Arial" w:cs="Arial"/>
        </w:rPr>
        <w:t xml:space="preserve"> (formerly DCLG)</w:t>
      </w:r>
      <w:r w:rsidRPr="00811DC3">
        <w:rPr>
          <w:rFonts w:ascii="Arial" w:hAnsi="Arial" w:cs="Arial"/>
        </w:rPr>
        <w:t xml:space="preserve"> Grant income replacing Revenue Support Grant. Of the £21</w:t>
      </w:r>
      <w:r>
        <w:rPr>
          <w:rFonts w:ascii="Arial" w:hAnsi="Arial" w:cs="Arial"/>
        </w:rPr>
        <w:t>.000</w:t>
      </w:r>
      <w:r w:rsidRPr="00811DC3">
        <w:rPr>
          <w:rFonts w:ascii="Arial" w:hAnsi="Arial" w:cs="Arial"/>
        </w:rPr>
        <w:t xml:space="preserve"> million </w:t>
      </w:r>
      <w:r w:rsidR="00635EB7">
        <w:rPr>
          <w:rFonts w:ascii="Arial" w:hAnsi="Arial" w:cs="Arial"/>
        </w:rPr>
        <w:t>MH</w:t>
      </w:r>
      <w:r w:rsidR="00635EB7" w:rsidRPr="00811DC3">
        <w:rPr>
          <w:rFonts w:ascii="Arial" w:hAnsi="Arial" w:cs="Arial"/>
        </w:rPr>
        <w:t>CLG</w:t>
      </w:r>
      <w:r w:rsidRPr="00811DC3">
        <w:rPr>
          <w:rFonts w:ascii="Arial" w:hAnsi="Arial" w:cs="Arial"/>
        </w:rPr>
        <w:t xml:space="preserve"> Grant received in 2017/18 (£21.400 million 2016/17), £</w:t>
      </w:r>
      <w:r>
        <w:rPr>
          <w:rFonts w:ascii="Arial" w:hAnsi="Arial" w:cs="Arial"/>
        </w:rPr>
        <w:t>3</w:t>
      </w:r>
      <w:r w:rsidRPr="00811DC3">
        <w:rPr>
          <w:rFonts w:ascii="Arial" w:hAnsi="Arial" w:cs="Arial"/>
        </w:rPr>
        <w:t>.</w:t>
      </w:r>
      <w:r>
        <w:rPr>
          <w:rFonts w:ascii="Arial" w:hAnsi="Arial" w:cs="Arial"/>
        </w:rPr>
        <w:t>167</w:t>
      </w:r>
      <w:r w:rsidRPr="00811DC3">
        <w:rPr>
          <w:rFonts w:ascii="Arial" w:hAnsi="Arial" w:cs="Arial"/>
        </w:rPr>
        <w:t xml:space="preserve"> million (£3.350 million) was paid to those other bodies under arrangements agreed as part of the Business Plan for the Local Government Association and its related bodies.</w:t>
      </w:r>
      <w:r w:rsidRPr="00863FB2">
        <w:rPr>
          <w:rFonts w:ascii="Arial" w:hAnsi="Arial" w:cs="Arial"/>
        </w:rPr>
        <w:t xml:space="preserve"> </w:t>
      </w:r>
    </w:p>
    <w:p w14:paraId="626665DE" w14:textId="77777777" w:rsidR="001543BC" w:rsidRPr="000232A3" w:rsidRDefault="001543BC" w:rsidP="008D4B51">
      <w:pPr>
        <w:rPr>
          <w:rFonts w:ascii="Arial" w:hAnsi="Arial" w:cs="Arial"/>
        </w:rPr>
      </w:pPr>
    </w:p>
    <w:bookmarkEnd w:id="39"/>
    <w:bookmarkEnd w:id="40"/>
    <w:bookmarkEnd w:id="41"/>
    <w:bookmarkEnd w:id="42"/>
    <w:bookmarkEnd w:id="43"/>
    <w:bookmarkEnd w:id="44"/>
    <w:bookmarkEnd w:id="45"/>
    <w:p w14:paraId="0FFE01DA" w14:textId="6964FDB8" w:rsidR="00756AE3" w:rsidRPr="008D4B51" w:rsidRDefault="008D4B51" w:rsidP="008D4B51">
      <w:pPr>
        <w:pStyle w:val="Heading2"/>
        <w:ind w:left="0" w:firstLine="0"/>
        <w:rPr>
          <w:rStyle w:val="StyleHeading1ArialCharChar"/>
          <w:b/>
          <w:bCs/>
        </w:rPr>
      </w:pPr>
      <w:r w:rsidRPr="000232A3">
        <w:rPr>
          <w:rFonts w:cs="Arial"/>
        </w:rPr>
        <w:t xml:space="preserve"> </w:t>
      </w:r>
      <w:bookmarkStart w:id="59" w:name="_Toc297128229"/>
      <w:bookmarkStart w:id="60" w:name="_Toc297131367"/>
      <w:bookmarkStart w:id="61" w:name="_Toc353464908"/>
      <w:r w:rsidR="00756AE3" w:rsidRPr="000C3441">
        <w:rPr>
          <w:rStyle w:val="StyleHeading1ArialCharChar"/>
          <w:b/>
          <w:bCs/>
        </w:rPr>
        <w:t xml:space="preserve">DIRECTORS’ </w:t>
      </w:r>
      <w:r w:rsidR="00D85A18" w:rsidRPr="000C3441">
        <w:rPr>
          <w:rStyle w:val="StyleHeading1ArialCharChar"/>
          <w:b/>
          <w:bCs/>
        </w:rPr>
        <w:t>EMOLUMENTS</w:t>
      </w:r>
      <w:bookmarkEnd w:id="59"/>
      <w:bookmarkEnd w:id="60"/>
      <w:bookmarkEnd w:id="61"/>
    </w:p>
    <w:p w14:paraId="1E99CD5B" w14:textId="77777777" w:rsidR="00756AE3" w:rsidRPr="009D05DD" w:rsidRDefault="00756AE3" w:rsidP="00D251DD">
      <w:pPr>
        <w:pStyle w:val="NormalIndent"/>
        <w:ind w:left="0"/>
        <w:rPr>
          <w:rFonts w:ascii="Arial" w:hAnsi="Arial" w:cs="Arial"/>
        </w:rPr>
      </w:pPr>
      <w:r w:rsidRPr="009D05DD">
        <w:rPr>
          <w:rFonts w:ascii="Arial" w:hAnsi="Arial" w:cs="Arial"/>
        </w:rPr>
        <w:t xml:space="preserve">The directors received </w:t>
      </w:r>
      <w:r w:rsidR="00F658A9" w:rsidRPr="009D05DD">
        <w:rPr>
          <w:rFonts w:ascii="Arial" w:hAnsi="Arial" w:cs="Arial"/>
        </w:rPr>
        <w:t>emoluments</w:t>
      </w:r>
      <w:r w:rsidRPr="009D05DD">
        <w:rPr>
          <w:rFonts w:ascii="Arial" w:hAnsi="Arial" w:cs="Arial"/>
        </w:rPr>
        <w:t xml:space="preserve"> during the year in respect of their services to the </w:t>
      </w:r>
      <w:r w:rsidR="00695DDF">
        <w:rPr>
          <w:rFonts w:ascii="Arial" w:hAnsi="Arial" w:cs="Arial"/>
        </w:rPr>
        <w:t>C</w:t>
      </w:r>
      <w:r w:rsidRPr="009D05DD">
        <w:rPr>
          <w:rFonts w:ascii="Arial" w:hAnsi="Arial" w:cs="Arial"/>
        </w:rPr>
        <w:t>ompany as follows.</w:t>
      </w:r>
    </w:p>
    <w:tbl>
      <w:tblPr>
        <w:tblW w:w="8930" w:type="dxa"/>
        <w:tblLayout w:type="fixed"/>
        <w:tblCellMar>
          <w:left w:w="28" w:type="dxa"/>
          <w:right w:w="28" w:type="dxa"/>
        </w:tblCellMar>
        <w:tblLook w:val="0000" w:firstRow="0" w:lastRow="0" w:firstColumn="0" w:lastColumn="0" w:noHBand="0" w:noVBand="0"/>
      </w:tblPr>
      <w:tblGrid>
        <w:gridCol w:w="4086"/>
        <w:gridCol w:w="1211"/>
        <w:gridCol w:w="1211"/>
        <w:gridCol w:w="1211"/>
        <w:gridCol w:w="1211"/>
      </w:tblGrid>
      <w:tr w:rsidR="00203354" w:rsidRPr="009D05DD" w14:paraId="480F97AA" w14:textId="77777777" w:rsidTr="00BF1516">
        <w:trPr>
          <w:cantSplit/>
        </w:trPr>
        <w:tc>
          <w:tcPr>
            <w:tcW w:w="4086" w:type="dxa"/>
          </w:tcPr>
          <w:p w14:paraId="0D67E8A4" w14:textId="77777777" w:rsidR="00203354" w:rsidRPr="009D05DD" w:rsidRDefault="00203354">
            <w:pPr>
              <w:pStyle w:val="Tindent"/>
              <w:rPr>
                <w:rFonts w:ascii="Arial" w:hAnsi="Arial" w:cs="Arial"/>
              </w:rPr>
            </w:pPr>
          </w:p>
        </w:tc>
        <w:tc>
          <w:tcPr>
            <w:tcW w:w="1211" w:type="dxa"/>
          </w:tcPr>
          <w:p w14:paraId="6654811D" w14:textId="77777777" w:rsidR="00203354" w:rsidRPr="009D05DD" w:rsidRDefault="00203354">
            <w:pPr>
              <w:pStyle w:val="Thead"/>
              <w:rPr>
                <w:rFonts w:ascii="Arial" w:hAnsi="Arial" w:cs="Arial"/>
              </w:rPr>
            </w:pPr>
          </w:p>
        </w:tc>
        <w:tc>
          <w:tcPr>
            <w:tcW w:w="1211" w:type="dxa"/>
          </w:tcPr>
          <w:p w14:paraId="52EA35D0" w14:textId="77777777" w:rsidR="00203354" w:rsidRPr="009D05DD" w:rsidRDefault="00203354">
            <w:pPr>
              <w:pStyle w:val="Thead"/>
              <w:rPr>
                <w:rFonts w:ascii="Arial" w:hAnsi="Arial" w:cs="Arial"/>
              </w:rPr>
            </w:pPr>
          </w:p>
        </w:tc>
        <w:tc>
          <w:tcPr>
            <w:tcW w:w="1211" w:type="dxa"/>
          </w:tcPr>
          <w:p w14:paraId="7E1F4533" w14:textId="3539E8FD" w:rsidR="00203354" w:rsidRPr="009D05DD" w:rsidRDefault="00EF65DF" w:rsidP="00740AC6">
            <w:pPr>
              <w:pStyle w:val="Thead"/>
              <w:ind w:right="36"/>
              <w:rPr>
                <w:rFonts w:ascii="Arial" w:hAnsi="Arial" w:cs="Arial"/>
              </w:rPr>
            </w:pPr>
            <w:r>
              <w:rPr>
                <w:rFonts w:ascii="Arial" w:hAnsi="Arial" w:cs="Arial"/>
              </w:rPr>
              <w:t>201</w:t>
            </w:r>
            <w:r w:rsidR="00E37522">
              <w:rPr>
                <w:rFonts w:ascii="Arial" w:hAnsi="Arial" w:cs="Arial"/>
              </w:rPr>
              <w:t>8</w:t>
            </w:r>
          </w:p>
          <w:p w14:paraId="10AEB12A" w14:textId="77777777" w:rsidR="00203354" w:rsidRPr="009D05DD" w:rsidRDefault="00203354" w:rsidP="00740AC6">
            <w:pPr>
              <w:pStyle w:val="Thead"/>
              <w:ind w:right="36"/>
              <w:rPr>
                <w:rFonts w:ascii="Arial" w:hAnsi="Arial" w:cs="Arial"/>
              </w:rPr>
            </w:pPr>
            <w:r w:rsidRPr="009D05DD">
              <w:rPr>
                <w:rFonts w:ascii="Arial" w:hAnsi="Arial" w:cs="Arial"/>
              </w:rPr>
              <w:t>£000</w:t>
            </w:r>
          </w:p>
        </w:tc>
        <w:tc>
          <w:tcPr>
            <w:tcW w:w="1211" w:type="dxa"/>
          </w:tcPr>
          <w:p w14:paraId="18CF40A6" w14:textId="1DB721E6" w:rsidR="00203354" w:rsidRDefault="00EF65DF" w:rsidP="00203354">
            <w:pPr>
              <w:pStyle w:val="Thead"/>
              <w:rPr>
                <w:rFonts w:ascii="Arial" w:hAnsi="Arial" w:cs="Arial"/>
              </w:rPr>
            </w:pPr>
            <w:r>
              <w:rPr>
                <w:rFonts w:ascii="Arial" w:hAnsi="Arial" w:cs="Arial"/>
              </w:rPr>
              <w:t>201</w:t>
            </w:r>
            <w:r w:rsidR="000564C8">
              <w:rPr>
                <w:rFonts w:ascii="Arial" w:hAnsi="Arial" w:cs="Arial"/>
              </w:rPr>
              <w:t>7</w:t>
            </w:r>
          </w:p>
          <w:p w14:paraId="61EFD01B" w14:textId="77777777" w:rsidR="00203354" w:rsidRPr="009D05DD" w:rsidRDefault="00203354">
            <w:pPr>
              <w:pStyle w:val="Thead"/>
              <w:rPr>
                <w:rFonts w:ascii="Arial" w:hAnsi="Arial" w:cs="Arial"/>
              </w:rPr>
            </w:pPr>
            <w:r w:rsidRPr="009D05DD">
              <w:rPr>
                <w:rFonts w:ascii="Arial" w:hAnsi="Arial" w:cs="Arial"/>
              </w:rPr>
              <w:t>£000</w:t>
            </w:r>
          </w:p>
        </w:tc>
      </w:tr>
      <w:tr w:rsidR="000564C8" w:rsidRPr="009D05DD" w14:paraId="72FA0B73" w14:textId="77777777" w:rsidTr="00417513">
        <w:tblPrEx>
          <w:tblCellMar>
            <w:left w:w="108" w:type="dxa"/>
            <w:right w:w="108" w:type="dxa"/>
          </w:tblCellMar>
        </w:tblPrEx>
        <w:trPr>
          <w:cantSplit/>
          <w:trHeight w:val="454"/>
        </w:trPr>
        <w:tc>
          <w:tcPr>
            <w:tcW w:w="4086" w:type="dxa"/>
            <w:vAlign w:val="center"/>
          </w:tcPr>
          <w:p w14:paraId="193A3844" w14:textId="77777777" w:rsidR="000564C8" w:rsidRPr="009D05DD" w:rsidRDefault="000564C8" w:rsidP="000564C8">
            <w:pPr>
              <w:pStyle w:val="Tindent"/>
              <w:ind w:left="426" w:firstLine="0"/>
              <w:rPr>
                <w:rFonts w:ascii="Arial" w:hAnsi="Arial" w:cs="Arial"/>
              </w:rPr>
            </w:pPr>
            <w:r w:rsidRPr="009D05DD">
              <w:rPr>
                <w:rFonts w:ascii="Arial" w:hAnsi="Arial" w:cs="Arial"/>
              </w:rPr>
              <w:t>Total emoluments</w:t>
            </w:r>
          </w:p>
        </w:tc>
        <w:tc>
          <w:tcPr>
            <w:tcW w:w="1211" w:type="dxa"/>
            <w:vAlign w:val="center"/>
          </w:tcPr>
          <w:p w14:paraId="698D4492" w14:textId="77777777" w:rsidR="000564C8" w:rsidRPr="009D05DD" w:rsidRDefault="000564C8" w:rsidP="000564C8">
            <w:pPr>
              <w:pStyle w:val="Thead"/>
              <w:rPr>
                <w:rFonts w:ascii="Arial" w:hAnsi="Arial" w:cs="Arial"/>
              </w:rPr>
            </w:pPr>
          </w:p>
        </w:tc>
        <w:tc>
          <w:tcPr>
            <w:tcW w:w="1211" w:type="dxa"/>
            <w:vAlign w:val="center"/>
          </w:tcPr>
          <w:p w14:paraId="6B8C73E5" w14:textId="77777777" w:rsidR="000564C8" w:rsidRPr="009D05DD" w:rsidRDefault="000564C8" w:rsidP="000564C8">
            <w:pPr>
              <w:pStyle w:val="Thead"/>
              <w:rPr>
                <w:rFonts w:ascii="Arial" w:hAnsi="Arial" w:cs="Arial"/>
              </w:rPr>
            </w:pPr>
          </w:p>
        </w:tc>
        <w:tc>
          <w:tcPr>
            <w:tcW w:w="1211" w:type="dxa"/>
            <w:tcBorders>
              <w:bottom w:val="double" w:sz="4" w:space="0" w:color="auto"/>
            </w:tcBorders>
            <w:vAlign w:val="center"/>
          </w:tcPr>
          <w:p w14:paraId="064716C0" w14:textId="0A31C65B" w:rsidR="000564C8" w:rsidRPr="00D1309E" w:rsidRDefault="00B435EC" w:rsidP="000564C8">
            <w:pPr>
              <w:pStyle w:val="Tdec"/>
              <w:tabs>
                <w:tab w:val="clear" w:pos="993"/>
                <w:tab w:val="decimal" w:pos="1039"/>
              </w:tabs>
              <w:ind w:right="-44"/>
              <w:rPr>
                <w:rFonts w:ascii="Arial" w:hAnsi="Arial" w:cs="Arial"/>
              </w:rPr>
            </w:pPr>
            <w:r>
              <w:rPr>
                <w:rFonts w:ascii="Arial" w:hAnsi="Arial" w:cs="Arial"/>
              </w:rPr>
              <w:t>100</w:t>
            </w:r>
          </w:p>
        </w:tc>
        <w:tc>
          <w:tcPr>
            <w:tcW w:w="1211" w:type="dxa"/>
            <w:tcBorders>
              <w:bottom w:val="double" w:sz="4" w:space="0" w:color="auto"/>
            </w:tcBorders>
            <w:vAlign w:val="center"/>
          </w:tcPr>
          <w:p w14:paraId="70406F48" w14:textId="0AE76F06" w:rsidR="000564C8" w:rsidRPr="000564C8" w:rsidRDefault="000564C8" w:rsidP="000564C8">
            <w:pPr>
              <w:pStyle w:val="Thead"/>
              <w:ind w:right="0"/>
              <w:rPr>
                <w:rFonts w:ascii="Arial" w:hAnsi="Arial" w:cs="Arial"/>
                <w:b w:val="0"/>
              </w:rPr>
            </w:pPr>
            <w:r w:rsidRPr="000564C8">
              <w:rPr>
                <w:rFonts w:ascii="Arial" w:hAnsi="Arial" w:cs="Arial"/>
                <w:b w:val="0"/>
              </w:rPr>
              <w:t>98</w:t>
            </w:r>
          </w:p>
        </w:tc>
      </w:tr>
      <w:tr w:rsidR="000564C8" w:rsidRPr="000232A3" w14:paraId="507468E3" w14:textId="77777777" w:rsidTr="00CF2B4A">
        <w:tblPrEx>
          <w:tblCellMar>
            <w:left w:w="108" w:type="dxa"/>
            <w:right w:w="108" w:type="dxa"/>
          </w:tblCellMar>
        </w:tblPrEx>
        <w:trPr>
          <w:cantSplit/>
          <w:trHeight w:val="498"/>
        </w:trPr>
        <w:tc>
          <w:tcPr>
            <w:tcW w:w="4086" w:type="dxa"/>
            <w:vAlign w:val="center"/>
          </w:tcPr>
          <w:p w14:paraId="7D962300" w14:textId="77777777" w:rsidR="000564C8" w:rsidRPr="009D05DD" w:rsidRDefault="000564C8" w:rsidP="000564C8">
            <w:pPr>
              <w:pStyle w:val="Tindent"/>
              <w:ind w:left="426" w:firstLine="0"/>
              <w:rPr>
                <w:rFonts w:ascii="Arial" w:hAnsi="Arial" w:cs="Arial"/>
              </w:rPr>
            </w:pPr>
            <w:r w:rsidRPr="009D05DD">
              <w:rPr>
                <w:rFonts w:ascii="Arial" w:hAnsi="Arial" w:cs="Arial"/>
              </w:rPr>
              <w:t>Emolument of the chairman and highest paid director</w:t>
            </w:r>
          </w:p>
        </w:tc>
        <w:tc>
          <w:tcPr>
            <w:tcW w:w="1211" w:type="dxa"/>
            <w:vAlign w:val="center"/>
          </w:tcPr>
          <w:p w14:paraId="03C9AA52" w14:textId="77777777" w:rsidR="000564C8" w:rsidRPr="009D05DD" w:rsidRDefault="000564C8" w:rsidP="000564C8">
            <w:pPr>
              <w:pStyle w:val="Thead"/>
              <w:rPr>
                <w:rFonts w:ascii="Arial" w:hAnsi="Arial" w:cs="Arial"/>
              </w:rPr>
            </w:pPr>
          </w:p>
        </w:tc>
        <w:tc>
          <w:tcPr>
            <w:tcW w:w="1211" w:type="dxa"/>
            <w:vAlign w:val="center"/>
          </w:tcPr>
          <w:p w14:paraId="6A97ADE1" w14:textId="77777777" w:rsidR="000564C8" w:rsidRPr="009D05DD" w:rsidRDefault="000564C8" w:rsidP="000564C8">
            <w:pPr>
              <w:pStyle w:val="Thead"/>
              <w:rPr>
                <w:rFonts w:ascii="Arial" w:hAnsi="Arial" w:cs="Arial"/>
              </w:rPr>
            </w:pPr>
          </w:p>
        </w:tc>
        <w:tc>
          <w:tcPr>
            <w:tcW w:w="1211" w:type="dxa"/>
            <w:tcBorders>
              <w:bottom w:val="double" w:sz="4" w:space="0" w:color="auto"/>
            </w:tcBorders>
            <w:vAlign w:val="center"/>
          </w:tcPr>
          <w:p w14:paraId="57F68361" w14:textId="25B26967" w:rsidR="000564C8" w:rsidRPr="00B76FF4" w:rsidRDefault="00E16FD0" w:rsidP="000564C8">
            <w:pPr>
              <w:pStyle w:val="Tdec"/>
              <w:tabs>
                <w:tab w:val="clear" w:pos="993"/>
                <w:tab w:val="decimal" w:pos="1039"/>
              </w:tabs>
              <w:ind w:right="-186"/>
              <w:rPr>
                <w:rFonts w:ascii="Arial" w:hAnsi="Arial" w:cs="Arial"/>
              </w:rPr>
            </w:pPr>
            <w:r w:rsidRPr="00E16FD0">
              <w:rPr>
                <w:rFonts w:ascii="Arial" w:hAnsi="Arial" w:cs="Arial"/>
              </w:rPr>
              <w:t>8</w:t>
            </w:r>
          </w:p>
        </w:tc>
        <w:tc>
          <w:tcPr>
            <w:tcW w:w="1211" w:type="dxa"/>
            <w:tcBorders>
              <w:bottom w:val="double" w:sz="4" w:space="0" w:color="auto"/>
            </w:tcBorders>
            <w:vAlign w:val="center"/>
          </w:tcPr>
          <w:p w14:paraId="271AF6A2" w14:textId="3491F6E1" w:rsidR="000564C8" w:rsidRPr="000564C8" w:rsidRDefault="000564C8" w:rsidP="000564C8">
            <w:pPr>
              <w:pStyle w:val="Thead"/>
              <w:ind w:right="33"/>
              <w:rPr>
                <w:rFonts w:ascii="Arial" w:hAnsi="Arial" w:cs="Arial"/>
                <w:b w:val="0"/>
              </w:rPr>
            </w:pPr>
            <w:r w:rsidRPr="000564C8">
              <w:rPr>
                <w:rFonts w:ascii="Arial" w:hAnsi="Arial" w:cs="Arial"/>
                <w:b w:val="0"/>
              </w:rPr>
              <w:t>7</w:t>
            </w:r>
          </w:p>
        </w:tc>
      </w:tr>
    </w:tbl>
    <w:p w14:paraId="1CE8A39C" w14:textId="77777777" w:rsidR="00756AE3" w:rsidRPr="000232A3" w:rsidRDefault="00756AE3">
      <w:pPr>
        <w:pStyle w:val="NormalIndent"/>
        <w:rPr>
          <w:rFonts w:ascii="Arial" w:hAnsi="Arial" w:cs="Arial"/>
        </w:rPr>
      </w:pPr>
    </w:p>
    <w:p w14:paraId="186F6645" w14:textId="08281390" w:rsidR="00740AC6" w:rsidRDefault="00756AE3" w:rsidP="009D05DD">
      <w:pPr>
        <w:rPr>
          <w:rFonts w:ascii="Arial" w:hAnsi="Arial" w:cs="Arial"/>
        </w:rPr>
      </w:pPr>
      <w:r w:rsidRPr="001323B2">
        <w:rPr>
          <w:rFonts w:ascii="Arial" w:hAnsi="Arial" w:cs="Arial"/>
        </w:rPr>
        <w:t>No director is a</w:t>
      </w:r>
      <w:r w:rsidR="003C23BF">
        <w:rPr>
          <w:rFonts w:ascii="Arial" w:hAnsi="Arial" w:cs="Arial"/>
        </w:rPr>
        <w:t>n active</w:t>
      </w:r>
      <w:r w:rsidRPr="001323B2">
        <w:rPr>
          <w:rFonts w:ascii="Arial" w:hAnsi="Arial" w:cs="Arial"/>
        </w:rPr>
        <w:t xml:space="preserve"> m</w:t>
      </w:r>
      <w:r w:rsidR="00335EF8" w:rsidRPr="001323B2">
        <w:rPr>
          <w:rFonts w:ascii="Arial" w:hAnsi="Arial" w:cs="Arial"/>
        </w:rPr>
        <w:t>ember of the pension scheme (</w:t>
      </w:r>
      <w:r w:rsidR="008042EA">
        <w:rPr>
          <w:rFonts w:ascii="Arial" w:hAnsi="Arial" w:cs="Arial"/>
        </w:rPr>
        <w:t>201</w:t>
      </w:r>
      <w:r w:rsidR="00E37522">
        <w:rPr>
          <w:rFonts w:ascii="Arial" w:hAnsi="Arial" w:cs="Arial"/>
        </w:rPr>
        <w:t>7</w:t>
      </w:r>
      <w:r w:rsidRPr="001323B2">
        <w:rPr>
          <w:rFonts w:ascii="Arial" w:hAnsi="Arial" w:cs="Arial"/>
        </w:rPr>
        <w:t>: nil)</w:t>
      </w:r>
      <w:r w:rsidR="00F658A9" w:rsidRPr="001323B2">
        <w:rPr>
          <w:rFonts w:ascii="Arial" w:hAnsi="Arial" w:cs="Arial"/>
        </w:rPr>
        <w:t>, nor did any director receive assets or money</w:t>
      </w:r>
      <w:r w:rsidR="00F658A9" w:rsidRPr="00955BB5">
        <w:rPr>
          <w:rFonts w:ascii="Arial" w:hAnsi="Arial" w:cs="Arial"/>
        </w:rPr>
        <w:t xml:space="preserve"> under any long term incentive scheme.</w:t>
      </w:r>
    </w:p>
    <w:p w14:paraId="1364530B" w14:textId="3D1123D7" w:rsidR="00740AC6" w:rsidRDefault="00740AC6" w:rsidP="009D05DD">
      <w:pPr>
        <w:rPr>
          <w:rFonts w:ascii="Arial" w:hAnsi="Arial" w:cs="Arial"/>
        </w:rPr>
      </w:pPr>
      <w:r w:rsidRPr="00E16FD0">
        <w:rPr>
          <w:rFonts w:ascii="Arial" w:hAnsi="Arial" w:cs="Arial"/>
        </w:rPr>
        <w:t>All directors have been transferred to the LGA payroll since 2013. The balance is recharged from LGA and is in relation to the ring-fenced pensions activity - advice and conferences on pensions that is allocated to the relevant cost centres and Negotiations as this is where the budget sits to pay for these costs.</w:t>
      </w:r>
    </w:p>
    <w:p w14:paraId="4E022E9C" w14:textId="77777777" w:rsidR="008D4B51" w:rsidRDefault="008D4B51" w:rsidP="009D05DD">
      <w:pPr>
        <w:rPr>
          <w:rFonts w:ascii="Arial" w:hAnsi="Arial" w:cs="Arial"/>
        </w:rPr>
      </w:pPr>
    </w:p>
    <w:p w14:paraId="1D3D32B2" w14:textId="77777777" w:rsidR="008D4B51" w:rsidRDefault="008D4B51">
      <w:pPr>
        <w:spacing w:after="0"/>
        <w:jc w:val="left"/>
        <w:rPr>
          <w:rStyle w:val="StyleHeading1ArialCharChar"/>
          <w:b w:val="0"/>
          <w:bCs/>
        </w:rPr>
      </w:pPr>
      <w:bookmarkStart w:id="62" w:name="_Toc297128230"/>
      <w:bookmarkStart w:id="63" w:name="_Toc297131369"/>
      <w:bookmarkStart w:id="64" w:name="_Toc353464909"/>
      <w:bookmarkStart w:id="65" w:name="_Ref353466289"/>
      <w:bookmarkStart w:id="66" w:name="_Ref353466328"/>
      <w:bookmarkStart w:id="67" w:name="_Ref353466343"/>
      <w:bookmarkStart w:id="68" w:name="_Ref353803842"/>
      <w:bookmarkStart w:id="69" w:name="_Ref353803851"/>
      <w:bookmarkStart w:id="70" w:name="_Ref357754146"/>
      <w:r>
        <w:rPr>
          <w:rStyle w:val="StyleHeading1ArialCharChar"/>
          <w:b w:val="0"/>
          <w:bCs/>
        </w:rPr>
        <w:br w:type="page"/>
      </w:r>
    </w:p>
    <w:p w14:paraId="4ED715E8" w14:textId="77777777" w:rsidR="00BB637F" w:rsidRDefault="00BB637F" w:rsidP="00052931">
      <w:pPr>
        <w:spacing w:after="0"/>
        <w:jc w:val="left"/>
        <w:rPr>
          <w:rFonts w:ascii="Arial" w:hAnsi="Arial" w:cs="Arial"/>
          <w:b/>
          <w:sz w:val="24"/>
          <w:szCs w:val="24"/>
        </w:rPr>
      </w:pPr>
    </w:p>
    <w:p w14:paraId="0656B805" w14:textId="77777777" w:rsidR="00585BCE" w:rsidRPr="00585BCE" w:rsidRDefault="00585BCE" w:rsidP="00585BCE">
      <w:pPr>
        <w:jc w:val="left"/>
        <w:rPr>
          <w:rFonts w:ascii="Arial" w:hAnsi="Arial" w:cs="Arial"/>
          <w:b/>
          <w:sz w:val="24"/>
          <w:szCs w:val="24"/>
        </w:rPr>
      </w:pPr>
      <w:r w:rsidRPr="00585BCE">
        <w:rPr>
          <w:rFonts w:ascii="Arial" w:hAnsi="Arial" w:cs="Arial"/>
          <w:b/>
          <w:sz w:val="24"/>
          <w:szCs w:val="24"/>
        </w:rPr>
        <w:t>NOTES TO THE ACCOUNTS</w:t>
      </w:r>
      <w:r w:rsidRPr="00585BCE">
        <w:rPr>
          <w:rFonts w:ascii="Arial" w:hAnsi="Arial" w:cs="Arial"/>
          <w:b/>
          <w:sz w:val="24"/>
          <w:szCs w:val="24"/>
        </w:rPr>
        <w:br/>
        <w:t>Year ended 31 March 2018</w:t>
      </w:r>
    </w:p>
    <w:p w14:paraId="54777880" w14:textId="77777777" w:rsidR="00585BCE" w:rsidRDefault="00585BCE">
      <w:pPr>
        <w:spacing w:after="0"/>
        <w:jc w:val="left"/>
        <w:rPr>
          <w:rStyle w:val="StyleHeading1ArialCharChar"/>
          <w:bCs/>
        </w:rPr>
      </w:pPr>
    </w:p>
    <w:p w14:paraId="274F2D18" w14:textId="64C96539" w:rsidR="007943C7" w:rsidRPr="000C3441" w:rsidRDefault="00F66BF9" w:rsidP="00F66BF9">
      <w:pPr>
        <w:pStyle w:val="Heading2"/>
        <w:ind w:left="0" w:firstLine="0"/>
        <w:rPr>
          <w:rStyle w:val="StyleHeading1ArialCharChar"/>
          <w:b/>
          <w:bCs/>
          <w:caps/>
        </w:rPr>
      </w:pPr>
      <w:r w:rsidRPr="000C3441">
        <w:rPr>
          <w:rStyle w:val="StyleHeading1ArialCharChar"/>
          <w:b/>
          <w:bCs/>
        </w:rPr>
        <w:t>STAFF</w:t>
      </w:r>
      <w:r w:rsidR="00756AE3" w:rsidRPr="000C3441">
        <w:rPr>
          <w:rStyle w:val="StyleHeading1ArialCharChar"/>
          <w:b/>
          <w:bCs/>
        </w:rPr>
        <w:t xml:space="preserve"> INFORMATION</w:t>
      </w:r>
      <w:bookmarkEnd w:id="62"/>
      <w:bookmarkEnd w:id="63"/>
      <w:bookmarkEnd w:id="64"/>
      <w:bookmarkEnd w:id="65"/>
      <w:bookmarkEnd w:id="66"/>
      <w:bookmarkEnd w:id="67"/>
      <w:bookmarkEnd w:id="68"/>
      <w:bookmarkEnd w:id="69"/>
      <w:bookmarkEnd w:id="70"/>
      <w:r w:rsidR="007943C7" w:rsidRPr="000C3441">
        <w:rPr>
          <w:rStyle w:val="StyleHeading1ArialCharChar"/>
          <w:b/>
          <w:bCs/>
        </w:rPr>
        <w:t xml:space="preserve"> </w:t>
      </w:r>
    </w:p>
    <w:p w14:paraId="2381CAA9" w14:textId="77777777" w:rsidR="00756AE3" w:rsidRPr="000232A3" w:rsidRDefault="00756AE3" w:rsidP="009D05DD">
      <w:pPr>
        <w:rPr>
          <w:rFonts w:ascii="Arial" w:hAnsi="Arial" w:cs="Arial"/>
        </w:rPr>
      </w:pPr>
      <w:bookmarkStart w:id="71" w:name="_Toc297128231"/>
      <w:bookmarkStart w:id="72" w:name="_Toc297131370"/>
      <w:r w:rsidRPr="000232A3">
        <w:rPr>
          <w:rFonts w:ascii="Arial" w:hAnsi="Arial" w:cs="Arial"/>
        </w:rPr>
        <w:t xml:space="preserve">Staff information for the </w:t>
      </w:r>
      <w:r w:rsidR="00695DDF">
        <w:rPr>
          <w:rFonts w:ascii="Arial" w:hAnsi="Arial" w:cs="Arial"/>
        </w:rPr>
        <w:t>C</w:t>
      </w:r>
      <w:r w:rsidRPr="000232A3">
        <w:rPr>
          <w:rFonts w:ascii="Arial" w:hAnsi="Arial" w:cs="Arial"/>
        </w:rPr>
        <w:t>ompany is as follows:</w:t>
      </w:r>
      <w:bookmarkEnd w:id="71"/>
      <w:bookmarkEnd w:id="72"/>
    </w:p>
    <w:tbl>
      <w:tblPr>
        <w:tblW w:w="9639" w:type="dxa"/>
        <w:tblLayout w:type="fixed"/>
        <w:tblCellMar>
          <w:left w:w="28" w:type="dxa"/>
          <w:right w:w="28" w:type="dxa"/>
        </w:tblCellMar>
        <w:tblLook w:val="0000" w:firstRow="0" w:lastRow="0" w:firstColumn="0" w:lastColumn="0" w:noHBand="0" w:noVBand="0"/>
      </w:tblPr>
      <w:tblGrid>
        <w:gridCol w:w="5378"/>
        <w:gridCol w:w="276"/>
        <w:gridCol w:w="895"/>
        <w:gridCol w:w="1134"/>
        <w:gridCol w:w="709"/>
        <w:gridCol w:w="1247"/>
      </w:tblGrid>
      <w:tr w:rsidR="00477C5F" w:rsidRPr="000232A3" w14:paraId="28730BDF" w14:textId="77777777" w:rsidTr="00CB3AF7">
        <w:trPr>
          <w:cantSplit/>
        </w:trPr>
        <w:tc>
          <w:tcPr>
            <w:tcW w:w="5378" w:type="dxa"/>
          </w:tcPr>
          <w:p w14:paraId="4548802C" w14:textId="77777777" w:rsidR="00477C5F" w:rsidRPr="000232A3" w:rsidRDefault="00477C5F">
            <w:pPr>
              <w:pStyle w:val="Tindent"/>
              <w:rPr>
                <w:rFonts w:ascii="Arial" w:hAnsi="Arial" w:cs="Arial"/>
              </w:rPr>
            </w:pPr>
          </w:p>
        </w:tc>
        <w:tc>
          <w:tcPr>
            <w:tcW w:w="276" w:type="dxa"/>
          </w:tcPr>
          <w:p w14:paraId="0969FC78" w14:textId="77777777" w:rsidR="00477C5F" w:rsidRPr="000232A3" w:rsidRDefault="00477C5F">
            <w:pPr>
              <w:pStyle w:val="Thead"/>
              <w:rPr>
                <w:rFonts w:ascii="Arial" w:hAnsi="Arial" w:cs="Arial"/>
              </w:rPr>
            </w:pPr>
          </w:p>
        </w:tc>
        <w:tc>
          <w:tcPr>
            <w:tcW w:w="895" w:type="dxa"/>
          </w:tcPr>
          <w:p w14:paraId="42072AF6" w14:textId="77777777" w:rsidR="00477C5F" w:rsidRPr="000232A3" w:rsidRDefault="00477C5F">
            <w:pPr>
              <w:pStyle w:val="Thead"/>
              <w:rPr>
                <w:rFonts w:ascii="Arial" w:hAnsi="Arial" w:cs="Arial"/>
              </w:rPr>
            </w:pPr>
          </w:p>
        </w:tc>
        <w:tc>
          <w:tcPr>
            <w:tcW w:w="1134" w:type="dxa"/>
          </w:tcPr>
          <w:p w14:paraId="2807EF05" w14:textId="73E7EE04" w:rsidR="00477C5F" w:rsidRPr="000232A3" w:rsidRDefault="001C0C68" w:rsidP="00B35FA1">
            <w:pPr>
              <w:pStyle w:val="Thead"/>
              <w:ind w:right="0"/>
              <w:rPr>
                <w:rFonts w:ascii="Arial" w:hAnsi="Arial" w:cs="Arial"/>
              </w:rPr>
            </w:pPr>
            <w:r>
              <w:rPr>
                <w:rFonts w:ascii="Arial" w:hAnsi="Arial" w:cs="Arial"/>
              </w:rPr>
              <w:t>201</w:t>
            </w:r>
            <w:r w:rsidR="00E37522">
              <w:rPr>
                <w:rFonts w:ascii="Arial" w:hAnsi="Arial" w:cs="Arial"/>
              </w:rPr>
              <w:t>8</w:t>
            </w:r>
          </w:p>
          <w:p w14:paraId="53694983" w14:textId="77777777" w:rsidR="00477C5F" w:rsidRPr="000232A3" w:rsidRDefault="00477C5F">
            <w:pPr>
              <w:pStyle w:val="Thead"/>
              <w:rPr>
                <w:rFonts w:ascii="Arial" w:hAnsi="Arial" w:cs="Arial"/>
              </w:rPr>
            </w:pPr>
          </w:p>
        </w:tc>
        <w:tc>
          <w:tcPr>
            <w:tcW w:w="709" w:type="dxa"/>
          </w:tcPr>
          <w:p w14:paraId="0936175C" w14:textId="77777777" w:rsidR="00477C5F" w:rsidRPr="000232A3" w:rsidRDefault="00477C5F" w:rsidP="00203354">
            <w:pPr>
              <w:pStyle w:val="Thead"/>
              <w:rPr>
                <w:rFonts w:ascii="Arial" w:hAnsi="Arial" w:cs="Arial"/>
              </w:rPr>
            </w:pPr>
          </w:p>
        </w:tc>
        <w:tc>
          <w:tcPr>
            <w:tcW w:w="1247" w:type="dxa"/>
          </w:tcPr>
          <w:p w14:paraId="7B2AE60E" w14:textId="5BF84DB8" w:rsidR="00477C5F" w:rsidRPr="000232A3" w:rsidRDefault="00EF65DF" w:rsidP="00203354">
            <w:pPr>
              <w:pStyle w:val="Thead"/>
              <w:rPr>
                <w:rFonts w:ascii="Arial" w:hAnsi="Arial" w:cs="Arial"/>
              </w:rPr>
            </w:pPr>
            <w:r>
              <w:rPr>
                <w:rFonts w:ascii="Arial" w:hAnsi="Arial" w:cs="Arial"/>
              </w:rPr>
              <w:t>201</w:t>
            </w:r>
            <w:r w:rsidR="00E37522">
              <w:rPr>
                <w:rFonts w:ascii="Arial" w:hAnsi="Arial" w:cs="Arial"/>
              </w:rPr>
              <w:t>7</w:t>
            </w:r>
          </w:p>
          <w:p w14:paraId="37C8ABC9" w14:textId="77777777" w:rsidR="00477C5F" w:rsidRPr="000232A3" w:rsidRDefault="00477C5F">
            <w:pPr>
              <w:pStyle w:val="Thead"/>
              <w:rPr>
                <w:rFonts w:ascii="Arial" w:hAnsi="Arial" w:cs="Arial"/>
              </w:rPr>
            </w:pPr>
          </w:p>
        </w:tc>
      </w:tr>
      <w:tr w:rsidR="00477C5F" w:rsidRPr="000232A3" w14:paraId="5E385CA5" w14:textId="77777777" w:rsidTr="00CB3AF7">
        <w:trPr>
          <w:cantSplit/>
        </w:trPr>
        <w:tc>
          <w:tcPr>
            <w:tcW w:w="5378" w:type="dxa"/>
          </w:tcPr>
          <w:p w14:paraId="609B3949" w14:textId="77777777" w:rsidR="00477C5F" w:rsidRPr="000232A3" w:rsidRDefault="00477C5F" w:rsidP="003D2576">
            <w:pPr>
              <w:pStyle w:val="Tindent"/>
              <w:ind w:left="426" w:firstLine="0"/>
              <w:rPr>
                <w:rFonts w:ascii="Arial" w:hAnsi="Arial" w:cs="Arial"/>
              </w:rPr>
            </w:pPr>
          </w:p>
        </w:tc>
        <w:tc>
          <w:tcPr>
            <w:tcW w:w="276" w:type="dxa"/>
          </w:tcPr>
          <w:p w14:paraId="3DF1861A" w14:textId="77777777" w:rsidR="00477C5F" w:rsidRPr="000232A3" w:rsidRDefault="00477C5F">
            <w:pPr>
              <w:pStyle w:val="Thead"/>
              <w:rPr>
                <w:rFonts w:ascii="Arial" w:hAnsi="Arial" w:cs="Arial"/>
              </w:rPr>
            </w:pPr>
          </w:p>
        </w:tc>
        <w:tc>
          <w:tcPr>
            <w:tcW w:w="895" w:type="dxa"/>
          </w:tcPr>
          <w:p w14:paraId="75B27274" w14:textId="77777777" w:rsidR="00477C5F" w:rsidRPr="000232A3" w:rsidRDefault="00477C5F">
            <w:pPr>
              <w:pStyle w:val="Thead"/>
              <w:rPr>
                <w:rFonts w:ascii="Arial" w:hAnsi="Arial" w:cs="Arial"/>
              </w:rPr>
            </w:pPr>
          </w:p>
        </w:tc>
        <w:tc>
          <w:tcPr>
            <w:tcW w:w="1134" w:type="dxa"/>
          </w:tcPr>
          <w:p w14:paraId="59DDB244" w14:textId="77777777" w:rsidR="00477C5F" w:rsidRPr="000232A3" w:rsidRDefault="00477C5F">
            <w:pPr>
              <w:pStyle w:val="Thead"/>
              <w:rPr>
                <w:rFonts w:ascii="Arial" w:hAnsi="Arial" w:cs="Arial"/>
              </w:rPr>
            </w:pPr>
            <w:r w:rsidRPr="000232A3">
              <w:rPr>
                <w:rFonts w:ascii="Arial" w:hAnsi="Arial" w:cs="Arial"/>
              </w:rPr>
              <w:t>No.</w:t>
            </w:r>
          </w:p>
        </w:tc>
        <w:tc>
          <w:tcPr>
            <w:tcW w:w="709" w:type="dxa"/>
          </w:tcPr>
          <w:p w14:paraId="290CCAB9" w14:textId="77777777" w:rsidR="00477C5F" w:rsidRPr="000232A3" w:rsidRDefault="00477C5F">
            <w:pPr>
              <w:pStyle w:val="Thead"/>
              <w:rPr>
                <w:rFonts w:ascii="Arial" w:hAnsi="Arial" w:cs="Arial"/>
              </w:rPr>
            </w:pPr>
          </w:p>
        </w:tc>
        <w:tc>
          <w:tcPr>
            <w:tcW w:w="1247" w:type="dxa"/>
          </w:tcPr>
          <w:p w14:paraId="6AC9E3E3" w14:textId="77777777" w:rsidR="00477C5F" w:rsidRPr="000232A3" w:rsidRDefault="00477C5F">
            <w:pPr>
              <w:pStyle w:val="Thead"/>
              <w:rPr>
                <w:rFonts w:ascii="Arial" w:hAnsi="Arial" w:cs="Arial"/>
              </w:rPr>
            </w:pPr>
            <w:r w:rsidRPr="000232A3">
              <w:rPr>
                <w:rFonts w:ascii="Arial" w:hAnsi="Arial" w:cs="Arial"/>
              </w:rPr>
              <w:t>No.</w:t>
            </w:r>
          </w:p>
        </w:tc>
      </w:tr>
      <w:tr w:rsidR="00477C5F" w:rsidRPr="000232A3" w14:paraId="52F7316C" w14:textId="77777777" w:rsidTr="00CB3AF7">
        <w:trPr>
          <w:cantSplit/>
        </w:trPr>
        <w:tc>
          <w:tcPr>
            <w:tcW w:w="5378" w:type="dxa"/>
          </w:tcPr>
          <w:p w14:paraId="33471669" w14:textId="77777777" w:rsidR="00477C5F" w:rsidRPr="000232A3" w:rsidRDefault="00477C5F" w:rsidP="005C57B2">
            <w:pPr>
              <w:pStyle w:val="scale"/>
              <w:ind w:left="426" w:hanging="426"/>
              <w:rPr>
                <w:rFonts w:ascii="Arial" w:hAnsi="Arial" w:cs="Arial"/>
              </w:rPr>
            </w:pPr>
            <w:r w:rsidRPr="000232A3">
              <w:rPr>
                <w:rFonts w:ascii="Arial" w:hAnsi="Arial" w:cs="Arial"/>
                <w:b/>
              </w:rPr>
              <w:t>Average number of persons employed</w:t>
            </w:r>
          </w:p>
        </w:tc>
        <w:tc>
          <w:tcPr>
            <w:tcW w:w="276" w:type="dxa"/>
          </w:tcPr>
          <w:p w14:paraId="49338645" w14:textId="77777777" w:rsidR="00477C5F" w:rsidRPr="000232A3" w:rsidRDefault="00477C5F">
            <w:pPr>
              <w:pStyle w:val="Tdec"/>
              <w:rPr>
                <w:rFonts w:ascii="Arial" w:hAnsi="Arial" w:cs="Arial"/>
              </w:rPr>
            </w:pPr>
          </w:p>
        </w:tc>
        <w:tc>
          <w:tcPr>
            <w:tcW w:w="895" w:type="dxa"/>
          </w:tcPr>
          <w:p w14:paraId="58B2F3E2" w14:textId="77777777" w:rsidR="00477C5F" w:rsidRPr="000232A3" w:rsidRDefault="00477C5F">
            <w:pPr>
              <w:pStyle w:val="Tdec"/>
              <w:rPr>
                <w:rFonts w:ascii="Arial" w:hAnsi="Arial" w:cs="Arial"/>
              </w:rPr>
            </w:pPr>
          </w:p>
        </w:tc>
        <w:tc>
          <w:tcPr>
            <w:tcW w:w="1134" w:type="dxa"/>
          </w:tcPr>
          <w:p w14:paraId="644317BD" w14:textId="77777777" w:rsidR="00477C5F" w:rsidRDefault="00477C5F">
            <w:pPr>
              <w:pStyle w:val="Tdec"/>
              <w:rPr>
                <w:rFonts w:ascii="Arial" w:hAnsi="Arial" w:cs="Arial"/>
              </w:rPr>
            </w:pPr>
          </w:p>
        </w:tc>
        <w:tc>
          <w:tcPr>
            <w:tcW w:w="709" w:type="dxa"/>
          </w:tcPr>
          <w:p w14:paraId="7CF2AA6A" w14:textId="77777777" w:rsidR="00477C5F" w:rsidRDefault="00477C5F" w:rsidP="00985C9F">
            <w:pPr>
              <w:pStyle w:val="Tdec"/>
              <w:rPr>
                <w:rFonts w:ascii="Arial" w:hAnsi="Arial" w:cs="Arial"/>
              </w:rPr>
            </w:pPr>
          </w:p>
        </w:tc>
        <w:tc>
          <w:tcPr>
            <w:tcW w:w="1247" w:type="dxa"/>
          </w:tcPr>
          <w:p w14:paraId="04808EE9" w14:textId="77777777" w:rsidR="00477C5F" w:rsidRDefault="00477C5F" w:rsidP="00985C9F">
            <w:pPr>
              <w:pStyle w:val="Tdec"/>
              <w:rPr>
                <w:rFonts w:ascii="Arial" w:hAnsi="Arial" w:cs="Arial"/>
              </w:rPr>
            </w:pPr>
          </w:p>
        </w:tc>
      </w:tr>
      <w:tr w:rsidR="00E37522" w:rsidRPr="000232A3" w14:paraId="7385DB49" w14:textId="77777777" w:rsidTr="00CB3AF7">
        <w:trPr>
          <w:cantSplit/>
          <w:trHeight w:val="454"/>
        </w:trPr>
        <w:tc>
          <w:tcPr>
            <w:tcW w:w="5378" w:type="dxa"/>
            <w:vAlign w:val="center"/>
          </w:tcPr>
          <w:p w14:paraId="702FDF96" w14:textId="77777777" w:rsidR="00E37522" w:rsidRPr="000232A3" w:rsidRDefault="00E37522" w:rsidP="00E37522">
            <w:pPr>
              <w:pStyle w:val="scale"/>
              <w:ind w:left="426" w:hanging="426"/>
              <w:rPr>
                <w:rFonts w:ascii="Arial" w:hAnsi="Arial" w:cs="Arial"/>
              </w:rPr>
            </w:pPr>
            <w:r w:rsidRPr="000232A3">
              <w:rPr>
                <w:rFonts w:ascii="Arial" w:hAnsi="Arial" w:cs="Arial"/>
              </w:rPr>
              <w:t>Administration</w:t>
            </w:r>
          </w:p>
        </w:tc>
        <w:tc>
          <w:tcPr>
            <w:tcW w:w="276" w:type="dxa"/>
            <w:vAlign w:val="center"/>
          </w:tcPr>
          <w:p w14:paraId="77A17826" w14:textId="77777777" w:rsidR="00E37522" w:rsidRPr="000232A3" w:rsidRDefault="00E37522" w:rsidP="00E37522">
            <w:pPr>
              <w:pStyle w:val="Tdec"/>
              <w:rPr>
                <w:rFonts w:ascii="Arial" w:hAnsi="Arial" w:cs="Arial"/>
              </w:rPr>
            </w:pPr>
          </w:p>
        </w:tc>
        <w:tc>
          <w:tcPr>
            <w:tcW w:w="895" w:type="dxa"/>
            <w:vAlign w:val="center"/>
          </w:tcPr>
          <w:p w14:paraId="088B30FC" w14:textId="77777777" w:rsidR="00E37522" w:rsidRPr="000232A3" w:rsidRDefault="00E37522" w:rsidP="00E37522">
            <w:pPr>
              <w:pStyle w:val="Tdec"/>
              <w:rPr>
                <w:rFonts w:ascii="Arial" w:hAnsi="Arial" w:cs="Arial"/>
              </w:rPr>
            </w:pPr>
          </w:p>
        </w:tc>
        <w:tc>
          <w:tcPr>
            <w:tcW w:w="1134" w:type="dxa"/>
            <w:tcBorders>
              <w:bottom w:val="double" w:sz="4" w:space="0" w:color="auto"/>
            </w:tcBorders>
            <w:vAlign w:val="center"/>
          </w:tcPr>
          <w:p w14:paraId="5EE2EBAB" w14:textId="28987DD2" w:rsidR="00E37522" w:rsidRPr="000232A3" w:rsidRDefault="00223D24" w:rsidP="00E37522">
            <w:pPr>
              <w:pStyle w:val="Tdec"/>
              <w:tabs>
                <w:tab w:val="clear" w:pos="993"/>
                <w:tab w:val="decimal" w:pos="1078"/>
              </w:tabs>
              <w:rPr>
                <w:rFonts w:ascii="Arial" w:hAnsi="Arial" w:cs="Arial"/>
              </w:rPr>
            </w:pPr>
            <w:r w:rsidRPr="00223D24">
              <w:rPr>
                <w:rFonts w:ascii="Arial" w:hAnsi="Arial" w:cs="Arial"/>
              </w:rPr>
              <w:t>163</w:t>
            </w:r>
          </w:p>
        </w:tc>
        <w:tc>
          <w:tcPr>
            <w:tcW w:w="709" w:type="dxa"/>
            <w:vAlign w:val="center"/>
          </w:tcPr>
          <w:p w14:paraId="4277DAD5" w14:textId="77777777" w:rsidR="00E37522" w:rsidRDefault="00E37522" w:rsidP="00E37522">
            <w:pPr>
              <w:pStyle w:val="Tdec"/>
              <w:rPr>
                <w:rFonts w:ascii="Arial" w:hAnsi="Arial" w:cs="Arial"/>
              </w:rPr>
            </w:pPr>
          </w:p>
        </w:tc>
        <w:tc>
          <w:tcPr>
            <w:tcW w:w="1247" w:type="dxa"/>
            <w:tcBorders>
              <w:bottom w:val="double" w:sz="4" w:space="0" w:color="auto"/>
            </w:tcBorders>
            <w:vAlign w:val="center"/>
          </w:tcPr>
          <w:p w14:paraId="0B1303CF" w14:textId="62FDE372" w:rsidR="00E37522" w:rsidRPr="000232A3" w:rsidRDefault="00E37522" w:rsidP="00E37522">
            <w:pPr>
              <w:pStyle w:val="Tdec"/>
              <w:tabs>
                <w:tab w:val="clear" w:pos="993"/>
                <w:tab w:val="decimal" w:pos="1191"/>
              </w:tabs>
              <w:rPr>
                <w:rFonts w:ascii="Arial" w:hAnsi="Arial" w:cs="Arial"/>
              </w:rPr>
            </w:pPr>
            <w:r w:rsidRPr="009F79B9">
              <w:rPr>
                <w:rFonts w:ascii="Arial" w:hAnsi="Arial" w:cs="Arial"/>
              </w:rPr>
              <w:t>157</w:t>
            </w:r>
          </w:p>
        </w:tc>
      </w:tr>
      <w:tr w:rsidR="00E37522" w:rsidRPr="000232A3" w14:paraId="6F51B73B" w14:textId="77777777" w:rsidTr="00CB3AF7">
        <w:trPr>
          <w:cantSplit/>
        </w:trPr>
        <w:tc>
          <w:tcPr>
            <w:tcW w:w="5378" w:type="dxa"/>
          </w:tcPr>
          <w:p w14:paraId="713A7D79" w14:textId="77777777" w:rsidR="00E37522" w:rsidRPr="000232A3" w:rsidRDefault="00E37522" w:rsidP="00E37522">
            <w:pPr>
              <w:pStyle w:val="Tindent"/>
              <w:ind w:left="426" w:hanging="426"/>
              <w:rPr>
                <w:rFonts w:ascii="Arial" w:hAnsi="Arial" w:cs="Arial"/>
              </w:rPr>
            </w:pPr>
          </w:p>
        </w:tc>
        <w:tc>
          <w:tcPr>
            <w:tcW w:w="276" w:type="dxa"/>
          </w:tcPr>
          <w:p w14:paraId="6BEC71D5" w14:textId="77777777" w:rsidR="00E37522" w:rsidRPr="000232A3" w:rsidRDefault="00E37522" w:rsidP="00E37522">
            <w:pPr>
              <w:pStyle w:val="Tdec"/>
              <w:rPr>
                <w:rFonts w:ascii="Arial" w:hAnsi="Arial" w:cs="Arial"/>
              </w:rPr>
            </w:pPr>
          </w:p>
        </w:tc>
        <w:tc>
          <w:tcPr>
            <w:tcW w:w="895" w:type="dxa"/>
          </w:tcPr>
          <w:p w14:paraId="68D7E15A" w14:textId="77777777" w:rsidR="00E37522" w:rsidRPr="000232A3" w:rsidRDefault="00E37522" w:rsidP="00E37522">
            <w:pPr>
              <w:pStyle w:val="Tdec"/>
              <w:rPr>
                <w:rFonts w:ascii="Arial" w:hAnsi="Arial" w:cs="Arial"/>
              </w:rPr>
            </w:pPr>
          </w:p>
        </w:tc>
        <w:tc>
          <w:tcPr>
            <w:tcW w:w="1134" w:type="dxa"/>
          </w:tcPr>
          <w:p w14:paraId="3CED25F8" w14:textId="77777777" w:rsidR="00E37522" w:rsidRPr="000232A3" w:rsidRDefault="00E37522" w:rsidP="00E37522">
            <w:pPr>
              <w:pStyle w:val="Tdec"/>
              <w:rPr>
                <w:rFonts w:ascii="Arial" w:hAnsi="Arial" w:cs="Arial"/>
                <w:b/>
              </w:rPr>
            </w:pPr>
          </w:p>
        </w:tc>
        <w:tc>
          <w:tcPr>
            <w:tcW w:w="709" w:type="dxa"/>
          </w:tcPr>
          <w:p w14:paraId="70D660A0" w14:textId="77777777" w:rsidR="00E37522" w:rsidRPr="000232A3" w:rsidRDefault="00E37522" w:rsidP="00E37522">
            <w:pPr>
              <w:pStyle w:val="Tdec"/>
              <w:rPr>
                <w:rFonts w:ascii="Arial" w:hAnsi="Arial" w:cs="Arial"/>
                <w:b/>
              </w:rPr>
            </w:pPr>
          </w:p>
        </w:tc>
        <w:tc>
          <w:tcPr>
            <w:tcW w:w="1247" w:type="dxa"/>
          </w:tcPr>
          <w:p w14:paraId="6B45C98B" w14:textId="77777777" w:rsidR="00E37522" w:rsidRPr="000232A3" w:rsidRDefault="00E37522" w:rsidP="00E37522">
            <w:pPr>
              <w:pStyle w:val="Tdec"/>
              <w:rPr>
                <w:rFonts w:ascii="Arial" w:hAnsi="Arial" w:cs="Arial"/>
                <w:b/>
              </w:rPr>
            </w:pPr>
          </w:p>
        </w:tc>
      </w:tr>
      <w:tr w:rsidR="00E37522" w:rsidRPr="000232A3" w14:paraId="2C3E30EE" w14:textId="77777777" w:rsidTr="00CB3AF7">
        <w:trPr>
          <w:cantSplit/>
        </w:trPr>
        <w:tc>
          <w:tcPr>
            <w:tcW w:w="5378" w:type="dxa"/>
          </w:tcPr>
          <w:p w14:paraId="2CEF3544" w14:textId="77777777" w:rsidR="00E37522" w:rsidRPr="000232A3" w:rsidRDefault="00E37522" w:rsidP="00E37522">
            <w:pPr>
              <w:pStyle w:val="Tindent"/>
              <w:ind w:left="426" w:hanging="426"/>
              <w:rPr>
                <w:rFonts w:ascii="Arial" w:hAnsi="Arial" w:cs="Arial"/>
              </w:rPr>
            </w:pPr>
          </w:p>
        </w:tc>
        <w:tc>
          <w:tcPr>
            <w:tcW w:w="276" w:type="dxa"/>
          </w:tcPr>
          <w:p w14:paraId="6FDB3BA8" w14:textId="77777777" w:rsidR="00E37522" w:rsidRPr="000232A3" w:rsidRDefault="00E37522" w:rsidP="00E37522">
            <w:pPr>
              <w:pStyle w:val="Tdec"/>
              <w:rPr>
                <w:rFonts w:ascii="Arial" w:hAnsi="Arial" w:cs="Arial"/>
              </w:rPr>
            </w:pPr>
          </w:p>
        </w:tc>
        <w:tc>
          <w:tcPr>
            <w:tcW w:w="895" w:type="dxa"/>
          </w:tcPr>
          <w:p w14:paraId="488C8096" w14:textId="77777777" w:rsidR="00E37522" w:rsidRPr="000232A3" w:rsidRDefault="00E37522" w:rsidP="00E37522">
            <w:pPr>
              <w:pStyle w:val="Tdec"/>
              <w:rPr>
                <w:rFonts w:ascii="Arial" w:hAnsi="Arial" w:cs="Arial"/>
              </w:rPr>
            </w:pPr>
          </w:p>
        </w:tc>
        <w:tc>
          <w:tcPr>
            <w:tcW w:w="1134" w:type="dxa"/>
          </w:tcPr>
          <w:p w14:paraId="512DCB57" w14:textId="70E59D2B" w:rsidR="00E37522" w:rsidRPr="000232A3" w:rsidRDefault="00E37522" w:rsidP="00E37522">
            <w:pPr>
              <w:pStyle w:val="Tdec"/>
              <w:tabs>
                <w:tab w:val="clear" w:pos="993"/>
                <w:tab w:val="decimal" w:pos="1078"/>
              </w:tabs>
              <w:rPr>
                <w:rFonts w:ascii="Arial" w:hAnsi="Arial" w:cs="Arial"/>
                <w:b/>
              </w:rPr>
            </w:pPr>
            <w:r w:rsidRPr="000232A3">
              <w:rPr>
                <w:rFonts w:ascii="Arial" w:hAnsi="Arial" w:cs="Arial"/>
                <w:b/>
              </w:rPr>
              <w:t>£000</w:t>
            </w:r>
          </w:p>
        </w:tc>
        <w:tc>
          <w:tcPr>
            <w:tcW w:w="709" w:type="dxa"/>
          </w:tcPr>
          <w:p w14:paraId="64DEA211" w14:textId="77777777" w:rsidR="00E37522" w:rsidRPr="000232A3" w:rsidRDefault="00E37522" w:rsidP="00E37522">
            <w:pPr>
              <w:pStyle w:val="Tdec"/>
              <w:rPr>
                <w:rFonts w:ascii="Arial" w:hAnsi="Arial" w:cs="Arial"/>
                <w:b/>
              </w:rPr>
            </w:pPr>
          </w:p>
        </w:tc>
        <w:tc>
          <w:tcPr>
            <w:tcW w:w="1247" w:type="dxa"/>
          </w:tcPr>
          <w:p w14:paraId="4BFC61BB" w14:textId="6DD1981C" w:rsidR="00E37522" w:rsidRPr="000232A3" w:rsidRDefault="00E37522" w:rsidP="00E37522">
            <w:pPr>
              <w:pStyle w:val="Tdec"/>
              <w:tabs>
                <w:tab w:val="clear" w:pos="993"/>
                <w:tab w:val="decimal" w:pos="1191"/>
              </w:tabs>
              <w:rPr>
                <w:rFonts w:ascii="Arial" w:hAnsi="Arial" w:cs="Arial"/>
                <w:b/>
              </w:rPr>
            </w:pPr>
            <w:r w:rsidRPr="000232A3">
              <w:rPr>
                <w:rFonts w:ascii="Arial" w:hAnsi="Arial" w:cs="Arial"/>
                <w:b/>
              </w:rPr>
              <w:t>£000</w:t>
            </w:r>
          </w:p>
        </w:tc>
      </w:tr>
      <w:tr w:rsidR="00E37522" w:rsidRPr="000232A3" w14:paraId="1E6257F7" w14:textId="77777777" w:rsidTr="00CB3AF7">
        <w:trPr>
          <w:cantSplit/>
        </w:trPr>
        <w:tc>
          <w:tcPr>
            <w:tcW w:w="5378" w:type="dxa"/>
          </w:tcPr>
          <w:p w14:paraId="68E7E6D0" w14:textId="77777777" w:rsidR="00E37522" w:rsidRPr="0048776A" w:rsidRDefault="00E37522" w:rsidP="00E37522">
            <w:pPr>
              <w:pStyle w:val="Tindent"/>
              <w:ind w:left="426" w:hanging="426"/>
              <w:rPr>
                <w:rFonts w:ascii="Arial" w:hAnsi="Arial" w:cs="Arial"/>
              </w:rPr>
            </w:pPr>
            <w:r w:rsidRPr="000232A3">
              <w:rPr>
                <w:rFonts w:ascii="Arial" w:hAnsi="Arial" w:cs="Arial"/>
                <w:b/>
              </w:rPr>
              <w:t>Staff costs during the year</w:t>
            </w:r>
          </w:p>
        </w:tc>
        <w:tc>
          <w:tcPr>
            <w:tcW w:w="276" w:type="dxa"/>
          </w:tcPr>
          <w:p w14:paraId="238E96ED" w14:textId="77777777" w:rsidR="00E37522" w:rsidRPr="000232A3" w:rsidRDefault="00E37522" w:rsidP="00E37522">
            <w:pPr>
              <w:pStyle w:val="Tdec"/>
              <w:rPr>
                <w:rFonts w:ascii="Arial" w:hAnsi="Arial" w:cs="Arial"/>
              </w:rPr>
            </w:pPr>
          </w:p>
        </w:tc>
        <w:tc>
          <w:tcPr>
            <w:tcW w:w="895" w:type="dxa"/>
          </w:tcPr>
          <w:p w14:paraId="3040C203" w14:textId="77777777" w:rsidR="00E37522" w:rsidRPr="000232A3" w:rsidRDefault="00E37522" w:rsidP="00E37522">
            <w:pPr>
              <w:pStyle w:val="Tdec"/>
              <w:rPr>
                <w:rFonts w:ascii="Arial" w:hAnsi="Arial" w:cs="Arial"/>
              </w:rPr>
            </w:pPr>
          </w:p>
        </w:tc>
        <w:tc>
          <w:tcPr>
            <w:tcW w:w="1134" w:type="dxa"/>
          </w:tcPr>
          <w:p w14:paraId="3F5FC49B" w14:textId="77777777" w:rsidR="00E37522" w:rsidRPr="00191681" w:rsidRDefault="00E37522" w:rsidP="00E37522">
            <w:pPr>
              <w:pStyle w:val="Tdec"/>
              <w:rPr>
                <w:rFonts w:ascii="Arial" w:hAnsi="Arial" w:cs="Arial"/>
              </w:rPr>
            </w:pPr>
          </w:p>
        </w:tc>
        <w:tc>
          <w:tcPr>
            <w:tcW w:w="709" w:type="dxa"/>
          </w:tcPr>
          <w:p w14:paraId="58064E24" w14:textId="77777777" w:rsidR="00E37522" w:rsidRDefault="00E37522" w:rsidP="00E37522">
            <w:pPr>
              <w:pStyle w:val="Tdec"/>
              <w:rPr>
                <w:rFonts w:ascii="Arial" w:hAnsi="Arial" w:cs="Arial"/>
              </w:rPr>
            </w:pPr>
          </w:p>
        </w:tc>
        <w:tc>
          <w:tcPr>
            <w:tcW w:w="1247" w:type="dxa"/>
          </w:tcPr>
          <w:p w14:paraId="04F0A122" w14:textId="77777777" w:rsidR="00E37522" w:rsidRDefault="00E37522" w:rsidP="00E37522">
            <w:pPr>
              <w:pStyle w:val="Tdec"/>
              <w:rPr>
                <w:rFonts w:ascii="Arial" w:hAnsi="Arial" w:cs="Arial"/>
              </w:rPr>
            </w:pPr>
          </w:p>
        </w:tc>
      </w:tr>
      <w:tr w:rsidR="008E408D" w:rsidRPr="000232A3" w14:paraId="44D80543" w14:textId="77777777" w:rsidTr="009C4ED2">
        <w:trPr>
          <w:cantSplit/>
          <w:trHeight w:val="340"/>
        </w:trPr>
        <w:tc>
          <w:tcPr>
            <w:tcW w:w="5378" w:type="dxa"/>
          </w:tcPr>
          <w:p w14:paraId="652E06EE" w14:textId="77777777" w:rsidR="008E408D" w:rsidRDefault="008E408D" w:rsidP="008E408D">
            <w:pPr>
              <w:pStyle w:val="Tindent"/>
              <w:ind w:left="426" w:hanging="426"/>
              <w:rPr>
                <w:rFonts w:ascii="Arial" w:hAnsi="Arial" w:cs="Arial"/>
              </w:rPr>
            </w:pPr>
          </w:p>
          <w:p w14:paraId="3DD56490" w14:textId="77777777" w:rsidR="008E408D" w:rsidRPr="0048776A" w:rsidRDefault="008E408D" w:rsidP="008E408D">
            <w:pPr>
              <w:pStyle w:val="Tindent"/>
              <w:ind w:left="426" w:hanging="426"/>
              <w:rPr>
                <w:rFonts w:ascii="Arial" w:hAnsi="Arial" w:cs="Arial"/>
              </w:rPr>
            </w:pPr>
            <w:r w:rsidRPr="0048776A">
              <w:rPr>
                <w:rFonts w:ascii="Arial" w:hAnsi="Arial" w:cs="Arial"/>
              </w:rPr>
              <w:t>Wages and salaries</w:t>
            </w:r>
          </w:p>
        </w:tc>
        <w:tc>
          <w:tcPr>
            <w:tcW w:w="276" w:type="dxa"/>
          </w:tcPr>
          <w:p w14:paraId="3E7FCD3E" w14:textId="77777777" w:rsidR="008E408D" w:rsidRPr="000232A3" w:rsidRDefault="008E408D" w:rsidP="008E408D">
            <w:pPr>
              <w:pStyle w:val="Tdec"/>
              <w:rPr>
                <w:rFonts w:ascii="Arial" w:hAnsi="Arial" w:cs="Arial"/>
              </w:rPr>
            </w:pPr>
          </w:p>
        </w:tc>
        <w:tc>
          <w:tcPr>
            <w:tcW w:w="895" w:type="dxa"/>
          </w:tcPr>
          <w:p w14:paraId="47F190B3" w14:textId="77777777" w:rsidR="008E408D" w:rsidRPr="000232A3" w:rsidRDefault="008E408D" w:rsidP="008E408D">
            <w:pPr>
              <w:pStyle w:val="Tdec"/>
              <w:rPr>
                <w:rFonts w:ascii="Arial" w:hAnsi="Arial" w:cs="Arial"/>
              </w:rPr>
            </w:pPr>
          </w:p>
        </w:tc>
        <w:tc>
          <w:tcPr>
            <w:tcW w:w="1134" w:type="dxa"/>
            <w:tcBorders>
              <w:top w:val="nil"/>
              <w:left w:val="nil"/>
              <w:bottom w:val="nil"/>
              <w:right w:val="nil"/>
            </w:tcBorders>
            <w:shd w:val="clear" w:color="auto" w:fill="auto"/>
            <w:vAlign w:val="bottom"/>
          </w:tcPr>
          <w:p w14:paraId="19490051" w14:textId="37108D18" w:rsidR="008E408D" w:rsidRDefault="008E408D" w:rsidP="008E408D">
            <w:pPr>
              <w:pStyle w:val="Tdec"/>
              <w:tabs>
                <w:tab w:val="clear" w:pos="993"/>
                <w:tab w:val="decimal" w:pos="1191"/>
              </w:tabs>
              <w:ind w:right="0"/>
              <w:rPr>
                <w:rFonts w:ascii="Arial" w:hAnsi="Arial" w:cs="Arial"/>
                <w:color w:val="000000"/>
                <w:lang w:eastAsia="en-GB"/>
              </w:rPr>
            </w:pPr>
            <w:r>
              <w:rPr>
                <w:rFonts w:ascii="Arial" w:hAnsi="Arial" w:cs="Arial"/>
              </w:rPr>
              <w:t>8,991</w:t>
            </w:r>
          </w:p>
        </w:tc>
        <w:tc>
          <w:tcPr>
            <w:tcW w:w="709" w:type="dxa"/>
          </w:tcPr>
          <w:p w14:paraId="209DDC60" w14:textId="77777777" w:rsidR="008E408D" w:rsidRDefault="008E408D" w:rsidP="008E408D">
            <w:pPr>
              <w:pStyle w:val="Tdec"/>
              <w:rPr>
                <w:rFonts w:ascii="Arial" w:hAnsi="Arial" w:cs="Arial"/>
              </w:rPr>
            </w:pPr>
          </w:p>
        </w:tc>
        <w:tc>
          <w:tcPr>
            <w:tcW w:w="1247" w:type="dxa"/>
            <w:tcBorders>
              <w:top w:val="nil"/>
              <w:left w:val="nil"/>
              <w:bottom w:val="nil"/>
              <w:right w:val="nil"/>
            </w:tcBorders>
            <w:shd w:val="clear" w:color="auto" w:fill="auto"/>
            <w:vAlign w:val="bottom"/>
          </w:tcPr>
          <w:p w14:paraId="631C0426" w14:textId="5AC88B0E" w:rsidR="008E408D" w:rsidRPr="00B93A44" w:rsidRDefault="008E408D" w:rsidP="008E408D">
            <w:pPr>
              <w:autoSpaceDE w:val="0"/>
              <w:autoSpaceDN w:val="0"/>
              <w:adjustRightInd w:val="0"/>
              <w:spacing w:after="0"/>
              <w:jc w:val="right"/>
              <w:rPr>
                <w:rFonts w:ascii="Arial" w:hAnsi="Arial" w:cs="Arial"/>
              </w:rPr>
            </w:pPr>
            <w:r w:rsidRPr="0073419B">
              <w:rPr>
                <w:rFonts w:ascii="Arial" w:hAnsi="Arial" w:cs="Arial"/>
                <w:color w:val="000000"/>
                <w:lang w:eastAsia="en-GB"/>
              </w:rPr>
              <w:t>8,574</w:t>
            </w:r>
          </w:p>
        </w:tc>
      </w:tr>
      <w:tr w:rsidR="008E408D" w:rsidRPr="000232A3" w14:paraId="64A69A0B" w14:textId="77777777" w:rsidTr="009C4ED2">
        <w:trPr>
          <w:cantSplit/>
          <w:trHeight w:val="340"/>
        </w:trPr>
        <w:tc>
          <w:tcPr>
            <w:tcW w:w="5378" w:type="dxa"/>
          </w:tcPr>
          <w:p w14:paraId="5E884665" w14:textId="77777777" w:rsidR="008E408D" w:rsidRDefault="008E408D" w:rsidP="008E408D">
            <w:pPr>
              <w:pStyle w:val="Tindent"/>
              <w:ind w:left="426" w:hanging="426"/>
              <w:rPr>
                <w:rFonts w:ascii="Arial" w:hAnsi="Arial" w:cs="Arial"/>
              </w:rPr>
            </w:pPr>
          </w:p>
          <w:p w14:paraId="2E4EC4EA" w14:textId="77777777" w:rsidR="008E408D" w:rsidRPr="0048776A" w:rsidRDefault="008E408D" w:rsidP="008E408D">
            <w:pPr>
              <w:pStyle w:val="Tindent"/>
              <w:ind w:left="426" w:hanging="426"/>
              <w:rPr>
                <w:rFonts w:ascii="Arial" w:hAnsi="Arial" w:cs="Arial"/>
              </w:rPr>
            </w:pPr>
            <w:r>
              <w:rPr>
                <w:rFonts w:ascii="Arial" w:hAnsi="Arial" w:cs="Arial"/>
              </w:rPr>
              <w:t>Social security costs</w:t>
            </w:r>
          </w:p>
        </w:tc>
        <w:tc>
          <w:tcPr>
            <w:tcW w:w="276" w:type="dxa"/>
          </w:tcPr>
          <w:p w14:paraId="1EE51C3A" w14:textId="77777777" w:rsidR="008E408D" w:rsidRPr="000232A3" w:rsidRDefault="008E408D" w:rsidP="008E408D">
            <w:pPr>
              <w:pStyle w:val="Tdec"/>
              <w:rPr>
                <w:rFonts w:ascii="Arial" w:hAnsi="Arial" w:cs="Arial"/>
              </w:rPr>
            </w:pPr>
          </w:p>
        </w:tc>
        <w:tc>
          <w:tcPr>
            <w:tcW w:w="895" w:type="dxa"/>
          </w:tcPr>
          <w:p w14:paraId="5678A107" w14:textId="77777777" w:rsidR="008E408D" w:rsidRPr="000232A3" w:rsidRDefault="008E408D" w:rsidP="008E408D">
            <w:pPr>
              <w:pStyle w:val="Tdec"/>
              <w:rPr>
                <w:rFonts w:ascii="Arial" w:hAnsi="Arial" w:cs="Arial"/>
              </w:rPr>
            </w:pPr>
          </w:p>
        </w:tc>
        <w:tc>
          <w:tcPr>
            <w:tcW w:w="1134" w:type="dxa"/>
            <w:tcBorders>
              <w:top w:val="nil"/>
              <w:left w:val="nil"/>
              <w:bottom w:val="nil"/>
              <w:right w:val="nil"/>
            </w:tcBorders>
            <w:shd w:val="clear" w:color="auto" w:fill="auto"/>
            <w:vAlign w:val="bottom"/>
          </w:tcPr>
          <w:p w14:paraId="6CC68014" w14:textId="065EF2CD" w:rsidR="008E408D" w:rsidRPr="0053119B" w:rsidRDefault="008E408D" w:rsidP="008E408D">
            <w:pPr>
              <w:pStyle w:val="Tdec"/>
              <w:tabs>
                <w:tab w:val="clear" w:pos="993"/>
                <w:tab w:val="decimal" w:pos="1078"/>
              </w:tabs>
              <w:rPr>
                <w:rFonts w:ascii="Arial" w:hAnsi="Arial" w:cs="Arial"/>
              </w:rPr>
            </w:pPr>
            <w:r>
              <w:rPr>
                <w:rFonts w:ascii="Arial" w:hAnsi="Arial" w:cs="Arial"/>
              </w:rPr>
              <w:t>1,041</w:t>
            </w:r>
          </w:p>
        </w:tc>
        <w:tc>
          <w:tcPr>
            <w:tcW w:w="709" w:type="dxa"/>
          </w:tcPr>
          <w:p w14:paraId="162C66BF" w14:textId="77777777" w:rsidR="008E408D" w:rsidRDefault="008E408D" w:rsidP="008E408D">
            <w:pPr>
              <w:pStyle w:val="Tdec"/>
              <w:rPr>
                <w:rFonts w:ascii="Arial" w:hAnsi="Arial" w:cs="Arial"/>
              </w:rPr>
            </w:pPr>
          </w:p>
        </w:tc>
        <w:tc>
          <w:tcPr>
            <w:tcW w:w="1247" w:type="dxa"/>
            <w:tcBorders>
              <w:top w:val="nil"/>
              <w:left w:val="nil"/>
              <w:bottom w:val="nil"/>
              <w:right w:val="nil"/>
            </w:tcBorders>
            <w:shd w:val="clear" w:color="auto" w:fill="auto"/>
            <w:vAlign w:val="bottom"/>
          </w:tcPr>
          <w:p w14:paraId="406E5B05" w14:textId="33703954" w:rsidR="008E408D" w:rsidRPr="00B93A44" w:rsidRDefault="008E408D" w:rsidP="008E408D">
            <w:pPr>
              <w:pStyle w:val="Tdec"/>
              <w:tabs>
                <w:tab w:val="clear" w:pos="993"/>
                <w:tab w:val="decimal" w:pos="1191"/>
              </w:tabs>
              <w:rPr>
                <w:rFonts w:ascii="Arial" w:hAnsi="Arial" w:cs="Arial"/>
              </w:rPr>
            </w:pPr>
            <w:r w:rsidRPr="0053119B">
              <w:rPr>
                <w:rFonts w:ascii="Arial" w:hAnsi="Arial" w:cs="Arial"/>
              </w:rPr>
              <w:t>1,009</w:t>
            </w:r>
          </w:p>
        </w:tc>
      </w:tr>
      <w:tr w:rsidR="008E408D" w:rsidRPr="000232A3" w14:paraId="18BA030E" w14:textId="77777777" w:rsidTr="009C4ED2">
        <w:trPr>
          <w:cantSplit/>
          <w:trHeight w:val="340"/>
        </w:trPr>
        <w:tc>
          <w:tcPr>
            <w:tcW w:w="5378" w:type="dxa"/>
          </w:tcPr>
          <w:p w14:paraId="2D017CD0" w14:textId="77777777" w:rsidR="008E408D" w:rsidRDefault="008E408D" w:rsidP="008E408D">
            <w:pPr>
              <w:pStyle w:val="Tindent"/>
              <w:ind w:left="426" w:hanging="426"/>
              <w:rPr>
                <w:rFonts w:ascii="Arial" w:hAnsi="Arial" w:cs="Arial"/>
              </w:rPr>
            </w:pPr>
          </w:p>
          <w:p w14:paraId="66707FEB" w14:textId="77777777" w:rsidR="008E408D" w:rsidRPr="00295132" w:rsidRDefault="008E408D" w:rsidP="008E408D">
            <w:pPr>
              <w:pStyle w:val="Tindent"/>
              <w:ind w:left="426" w:hanging="426"/>
              <w:rPr>
                <w:rFonts w:ascii="Arial" w:hAnsi="Arial" w:cs="Arial"/>
              </w:rPr>
            </w:pPr>
            <w:r w:rsidRPr="00295132">
              <w:rPr>
                <w:rFonts w:ascii="Arial" w:hAnsi="Arial" w:cs="Arial"/>
              </w:rPr>
              <w:t xml:space="preserve">Pension costs – cash payable by employer </w:t>
            </w:r>
          </w:p>
        </w:tc>
        <w:tc>
          <w:tcPr>
            <w:tcW w:w="276" w:type="dxa"/>
          </w:tcPr>
          <w:p w14:paraId="04E8581B" w14:textId="77777777" w:rsidR="008E408D" w:rsidRPr="000232A3" w:rsidRDefault="008E408D" w:rsidP="008E408D">
            <w:pPr>
              <w:pStyle w:val="Tdec"/>
              <w:rPr>
                <w:rFonts w:ascii="Arial" w:hAnsi="Arial" w:cs="Arial"/>
              </w:rPr>
            </w:pPr>
          </w:p>
        </w:tc>
        <w:tc>
          <w:tcPr>
            <w:tcW w:w="895" w:type="dxa"/>
          </w:tcPr>
          <w:p w14:paraId="6088AF57" w14:textId="77777777" w:rsidR="008E408D" w:rsidRPr="000232A3" w:rsidRDefault="008E408D" w:rsidP="008E408D">
            <w:pPr>
              <w:pStyle w:val="Tdec"/>
              <w:rPr>
                <w:rFonts w:ascii="Arial" w:hAnsi="Arial" w:cs="Arial"/>
              </w:rPr>
            </w:pPr>
          </w:p>
        </w:tc>
        <w:tc>
          <w:tcPr>
            <w:tcW w:w="1134" w:type="dxa"/>
            <w:tcBorders>
              <w:top w:val="nil"/>
              <w:left w:val="nil"/>
              <w:bottom w:val="nil"/>
              <w:right w:val="nil"/>
            </w:tcBorders>
            <w:shd w:val="clear" w:color="auto" w:fill="auto"/>
            <w:vAlign w:val="bottom"/>
          </w:tcPr>
          <w:p w14:paraId="76BB8AE6" w14:textId="11996DC4" w:rsidR="008E408D" w:rsidRDefault="008E408D" w:rsidP="008E408D">
            <w:pPr>
              <w:pStyle w:val="Tdec"/>
              <w:tabs>
                <w:tab w:val="clear" w:pos="993"/>
                <w:tab w:val="decimal" w:pos="1078"/>
              </w:tabs>
              <w:rPr>
                <w:rFonts w:ascii="Arial" w:hAnsi="Arial" w:cs="Arial"/>
                <w:color w:val="000000"/>
                <w:lang w:eastAsia="en-GB"/>
              </w:rPr>
            </w:pPr>
            <w:r>
              <w:rPr>
                <w:rFonts w:ascii="Arial" w:hAnsi="Arial" w:cs="Arial"/>
              </w:rPr>
              <w:t>1,664</w:t>
            </w:r>
          </w:p>
        </w:tc>
        <w:tc>
          <w:tcPr>
            <w:tcW w:w="709" w:type="dxa"/>
          </w:tcPr>
          <w:p w14:paraId="13CC81C8" w14:textId="77777777" w:rsidR="008E408D" w:rsidRDefault="008E408D" w:rsidP="008E408D">
            <w:pPr>
              <w:pStyle w:val="Tdec"/>
              <w:rPr>
                <w:rFonts w:ascii="Arial" w:hAnsi="Arial" w:cs="Arial"/>
              </w:rPr>
            </w:pPr>
          </w:p>
        </w:tc>
        <w:tc>
          <w:tcPr>
            <w:tcW w:w="1247" w:type="dxa"/>
            <w:tcBorders>
              <w:top w:val="nil"/>
              <w:left w:val="nil"/>
              <w:bottom w:val="nil"/>
              <w:right w:val="nil"/>
            </w:tcBorders>
            <w:shd w:val="clear" w:color="auto" w:fill="auto"/>
            <w:vAlign w:val="bottom"/>
          </w:tcPr>
          <w:p w14:paraId="279BA29C" w14:textId="7F017C07" w:rsidR="008E408D" w:rsidRPr="00B93A44" w:rsidRDefault="008E408D" w:rsidP="008E408D">
            <w:pPr>
              <w:pStyle w:val="Tdec"/>
              <w:tabs>
                <w:tab w:val="clear" w:pos="993"/>
                <w:tab w:val="decimal" w:pos="1191"/>
              </w:tabs>
              <w:rPr>
                <w:rFonts w:ascii="Arial" w:hAnsi="Arial" w:cs="Arial"/>
              </w:rPr>
            </w:pPr>
            <w:r w:rsidRPr="0073419B">
              <w:rPr>
                <w:rFonts w:ascii="Arial" w:hAnsi="Arial" w:cs="Arial"/>
                <w:color w:val="000000"/>
                <w:lang w:eastAsia="en-GB"/>
              </w:rPr>
              <w:t>1,465</w:t>
            </w:r>
          </w:p>
        </w:tc>
      </w:tr>
      <w:tr w:rsidR="008E408D" w:rsidRPr="000232A3" w14:paraId="38C3E612" w14:textId="77777777" w:rsidTr="009C4ED2">
        <w:trPr>
          <w:cantSplit/>
          <w:trHeight w:val="340"/>
        </w:trPr>
        <w:tc>
          <w:tcPr>
            <w:tcW w:w="5378" w:type="dxa"/>
          </w:tcPr>
          <w:p w14:paraId="2D1E1586" w14:textId="77777777" w:rsidR="008E408D" w:rsidRDefault="008E408D" w:rsidP="008E408D">
            <w:pPr>
              <w:pStyle w:val="Tindent"/>
              <w:ind w:left="426" w:hanging="426"/>
              <w:rPr>
                <w:rFonts w:ascii="Arial" w:hAnsi="Arial" w:cs="Arial"/>
              </w:rPr>
            </w:pPr>
          </w:p>
          <w:p w14:paraId="3313F565" w14:textId="77777777" w:rsidR="008E408D" w:rsidRPr="00C26764" w:rsidRDefault="008E408D" w:rsidP="008E408D">
            <w:pPr>
              <w:pStyle w:val="Tindent"/>
              <w:ind w:left="426" w:hanging="426"/>
              <w:rPr>
                <w:rFonts w:ascii="Arial" w:hAnsi="Arial" w:cs="Arial"/>
              </w:rPr>
            </w:pPr>
            <w:r>
              <w:rPr>
                <w:rFonts w:ascii="Arial" w:hAnsi="Arial" w:cs="Arial"/>
              </w:rPr>
              <w:t>Pension deficit payments</w:t>
            </w:r>
          </w:p>
        </w:tc>
        <w:tc>
          <w:tcPr>
            <w:tcW w:w="276" w:type="dxa"/>
          </w:tcPr>
          <w:p w14:paraId="1FB9FE35" w14:textId="77777777" w:rsidR="008E408D" w:rsidRPr="000232A3" w:rsidRDefault="008E408D" w:rsidP="008E408D">
            <w:pPr>
              <w:pStyle w:val="Tdec"/>
              <w:rPr>
                <w:rFonts w:ascii="Arial" w:hAnsi="Arial" w:cs="Arial"/>
              </w:rPr>
            </w:pPr>
          </w:p>
        </w:tc>
        <w:tc>
          <w:tcPr>
            <w:tcW w:w="895" w:type="dxa"/>
          </w:tcPr>
          <w:p w14:paraId="3D59FAEA" w14:textId="77777777" w:rsidR="008E408D" w:rsidRPr="000232A3" w:rsidRDefault="008E408D" w:rsidP="008E408D">
            <w:pPr>
              <w:pStyle w:val="Tdec"/>
              <w:rPr>
                <w:rFonts w:ascii="Arial" w:hAnsi="Arial" w:cs="Arial"/>
              </w:rPr>
            </w:pPr>
          </w:p>
        </w:tc>
        <w:tc>
          <w:tcPr>
            <w:tcW w:w="1134" w:type="dxa"/>
            <w:tcBorders>
              <w:top w:val="nil"/>
              <w:left w:val="nil"/>
              <w:bottom w:val="nil"/>
              <w:right w:val="nil"/>
            </w:tcBorders>
            <w:shd w:val="clear" w:color="auto" w:fill="auto"/>
            <w:vAlign w:val="bottom"/>
          </w:tcPr>
          <w:p w14:paraId="3FFBBDAC" w14:textId="21C606FD" w:rsidR="008E408D" w:rsidRDefault="008E408D" w:rsidP="008E408D">
            <w:pPr>
              <w:pStyle w:val="Tdec"/>
              <w:tabs>
                <w:tab w:val="clear" w:pos="993"/>
                <w:tab w:val="decimal" w:pos="1078"/>
              </w:tabs>
              <w:rPr>
                <w:rFonts w:ascii="Arial" w:hAnsi="Arial" w:cs="Arial"/>
                <w:color w:val="000000"/>
                <w:lang w:eastAsia="en-GB"/>
              </w:rPr>
            </w:pPr>
            <w:r>
              <w:rPr>
                <w:rFonts w:ascii="Arial" w:hAnsi="Arial" w:cs="Arial"/>
              </w:rPr>
              <w:t>2,430</w:t>
            </w:r>
          </w:p>
        </w:tc>
        <w:tc>
          <w:tcPr>
            <w:tcW w:w="709" w:type="dxa"/>
          </w:tcPr>
          <w:p w14:paraId="37A84115" w14:textId="77777777" w:rsidR="008E408D" w:rsidRDefault="008E408D" w:rsidP="008E408D">
            <w:pPr>
              <w:pStyle w:val="Tdec"/>
              <w:rPr>
                <w:rFonts w:ascii="Arial" w:hAnsi="Arial" w:cs="Arial"/>
              </w:rPr>
            </w:pPr>
          </w:p>
        </w:tc>
        <w:tc>
          <w:tcPr>
            <w:tcW w:w="1247" w:type="dxa"/>
            <w:tcBorders>
              <w:top w:val="nil"/>
              <w:left w:val="nil"/>
              <w:bottom w:val="nil"/>
              <w:right w:val="nil"/>
            </w:tcBorders>
            <w:shd w:val="clear" w:color="auto" w:fill="auto"/>
            <w:vAlign w:val="bottom"/>
          </w:tcPr>
          <w:p w14:paraId="4CD5950D" w14:textId="59606D88" w:rsidR="008E408D" w:rsidRPr="00B93A44" w:rsidRDefault="008E408D" w:rsidP="008E408D">
            <w:pPr>
              <w:pStyle w:val="Tdec"/>
              <w:tabs>
                <w:tab w:val="clear" w:pos="993"/>
                <w:tab w:val="decimal" w:pos="1191"/>
              </w:tabs>
              <w:rPr>
                <w:rFonts w:ascii="Arial" w:hAnsi="Arial" w:cs="Arial"/>
              </w:rPr>
            </w:pPr>
            <w:r w:rsidRPr="0073419B">
              <w:rPr>
                <w:rFonts w:ascii="Arial" w:hAnsi="Arial" w:cs="Arial"/>
                <w:color w:val="000000"/>
                <w:lang w:eastAsia="en-GB"/>
              </w:rPr>
              <w:t>3,076</w:t>
            </w:r>
          </w:p>
        </w:tc>
      </w:tr>
      <w:tr w:rsidR="008E408D" w:rsidRPr="000232A3" w14:paraId="7E328DE8" w14:textId="77777777" w:rsidTr="009C4ED2">
        <w:trPr>
          <w:cantSplit/>
          <w:trHeight w:val="340"/>
        </w:trPr>
        <w:tc>
          <w:tcPr>
            <w:tcW w:w="5378" w:type="dxa"/>
          </w:tcPr>
          <w:p w14:paraId="762C86F9" w14:textId="77777777" w:rsidR="008E408D" w:rsidRDefault="008E408D" w:rsidP="008E408D">
            <w:pPr>
              <w:pStyle w:val="Tindent"/>
              <w:ind w:left="426" w:hanging="426"/>
              <w:rPr>
                <w:rFonts w:ascii="Arial" w:hAnsi="Arial" w:cs="Arial"/>
              </w:rPr>
            </w:pPr>
          </w:p>
          <w:p w14:paraId="4E5E0BEB" w14:textId="77777777" w:rsidR="008E408D" w:rsidRDefault="008E408D" w:rsidP="008E408D">
            <w:pPr>
              <w:pStyle w:val="Tindent"/>
              <w:ind w:left="426" w:hanging="426"/>
              <w:rPr>
                <w:rFonts w:ascii="Arial" w:hAnsi="Arial" w:cs="Arial"/>
              </w:rPr>
            </w:pPr>
            <w:r w:rsidRPr="00295132">
              <w:rPr>
                <w:rFonts w:ascii="Arial" w:hAnsi="Arial" w:cs="Arial"/>
              </w:rPr>
              <w:t>Pension costs – current service costs less contributions</w:t>
            </w:r>
          </w:p>
        </w:tc>
        <w:tc>
          <w:tcPr>
            <w:tcW w:w="276" w:type="dxa"/>
          </w:tcPr>
          <w:p w14:paraId="08FC05E0" w14:textId="77777777" w:rsidR="008E408D" w:rsidRPr="000232A3" w:rsidRDefault="008E408D" w:rsidP="008E408D">
            <w:pPr>
              <w:pStyle w:val="Tdec"/>
              <w:rPr>
                <w:rFonts w:ascii="Arial" w:hAnsi="Arial" w:cs="Arial"/>
              </w:rPr>
            </w:pPr>
          </w:p>
        </w:tc>
        <w:tc>
          <w:tcPr>
            <w:tcW w:w="895" w:type="dxa"/>
          </w:tcPr>
          <w:p w14:paraId="477A0B23" w14:textId="77777777" w:rsidR="008E408D" w:rsidRPr="000232A3" w:rsidRDefault="008E408D" w:rsidP="008E408D">
            <w:pPr>
              <w:pStyle w:val="Tdec"/>
              <w:rPr>
                <w:rFonts w:ascii="Arial" w:hAnsi="Arial" w:cs="Arial"/>
              </w:rPr>
            </w:pPr>
          </w:p>
        </w:tc>
        <w:tc>
          <w:tcPr>
            <w:tcW w:w="1134" w:type="dxa"/>
            <w:tcBorders>
              <w:top w:val="nil"/>
              <w:left w:val="nil"/>
              <w:bottom w:val="nil"/>
              <w:right w:val="nil"/>
            </w:tcBorders>
            <w:shd w:val="clear" w:color="auto" w:fill="auto"/>
            <w:vAlign w:val="bottom"/>
          </w:tcPr>
          <w:p w14:paraId="300A105D" w14:textId="33F70122" w:rsidR="008E408D" w:rsidRDefault="008E408D" w:rsidP="008E408D">
            <w:pPr>
              <w:pStyle w:val="Tdec"/>
              <w:tabs>
                <w:tab w:val="clear" w:pos="993"/>
                <w:tab w:val="decimal" w:pos="1078"/>
              </w:tabs>
              <w:rPr>
                <w:rFonts w:ascii="Arial" w:hAnsi="Arial" w:cs="Arial"/>
                <w:color w:val="000000"/>
                <w:lang w:eastAsia="en-GB"/>
              </w:rPr>
            </w:pPr>
            <w:r>
              <w:rPr>
                <w:rFonts w:ascii="Arial" w:hAnsi="Arial" w:cs="Arial"/>
              </w:rPr>
              <w:t>(875)</w:t>
            </w:r>
          </w:p>
        </w:tc>
        <w:tc>
          <w:tcPr>
            <w:tcW w:w="709" w:type="dxa"/>
          </w:tcPr>
          <w:p w14:paraId="0D2280AD" w14:textId="77777777" w:rsidR="008E408D" w:rsidRDefault="008E408D" w:rsidP="008E408D">
            <w:pPr>
              <w:pStyle w:val="Tdec"/>
              <w:rPr>
                <w:rFonts w:ascii="Arial" w:hAnsi="Arial" w:cs="Arial"/>
              </w:rPr>
            </w:pPr>
          </w:p>
        </w:tc>
        <w:tc>
          <w:tcPr>
            <w:tcW w:w="1247" w:type="dxa"/>
            <w:tcBorders>
              <w:top w:val="nil"/>
              <w:left w:val="nil"/>
              <w:bottom w:val="nil"/>
              <w:right w:val="nil"/>
            </w:tcBorders>
            <w:shd w:val="clear" w:color="auto" w:fill="auto"/>
            <w:vAlign w:val="bottom"/>
          </w:tcPr>
          <w:p w14:paraId="7FAF2BDC" w14:textId="14169233" w:rsidR="008E408D" w:rsidRPr="00B93A44" w:rsidRDefault="008E408D" w:rsidP="008E408D">
            <w:pPr>
              <w:pStyle w:val="Tdec"/>
              <w:tabs>
                <w:tab w:val="clear" w:pos="993"/>
                <w:tab w:val="decimal" w:pos="1191"/>
              </w:tabs>
              <w:rPr>
                <w:rFonts w:ascii="Arial" w:hAnsi="Arial" w:cs="Arial"/>
              </w:rPr>
            </w:pPr>
            <w:r w:rsidRPr="00762EF6">
              <w:rPr>
                <w:rFonts w:ascii="Arial" w:hAnsi="Arial" w:cs="Arial"/>
                <w:color w:val="000000"/>
                <w:lang w:eastAsia="en-GB"/>
              </w:rPr>
              <w:t>(2,548)</w:t>
            </w:r>
          </w:p>
        </w:tc>
      </w:tr>
      <w:tr w:rsidR="008E408D" w:rsidRPr="000232A3" w14:paraId="3F3877C4" w14:textId="77777777" w:rsidTr="009C4ED2">
        <w:trPr>
          <w:cantSplit/>
          <w:trHeight w:val="340"/>
        </w:trPr>
        <w:tc>
          <w:tcPr>
            <w:tcW w:w="5378" w:type="dxa"/>
          </w:tcPr>
          <w:p w14:paraId="254301BC" w14:textId="77777777" w:rsidR="008E408D" w:rsidRDefault="008E408D" w:rsidP="008E408D">
            <w:pPr>
              <w:pStyle w:val="Tindent"/>
              <w:tabs>
                <w:tab w:val="decimal" w:pos="993"/>
              </w:tabs>
              <w:ind w:left="426" w:hanging="426"/>
              <w:rPr>
                <w:rFonts w:ascii="Arial" w:hAnsi="Arial" w:cs="Arial"/>
                <w:u w:val="single"/>
              </w:rPr>
            </w:pPr>
          </w:p>
          <w:p w14:paraId="747AE833" w14:textId="77777777" w:rsidR="008E408D" w:rsidRPr="00295132" w:rsidRDefault="008E408D" w:rsidP="008E408D">
            <w:pPr>
              <w:pStyle w:val="Tindent"/>
              <w:tabs>
                <w:tab w:val="decimal" w:pos="993"/>
              </w:tabs>
              <w:ind w:left="426" w:hanging="426"/>
              <w:rPr>
                <w:rFonts w:ascii="Arial" w:hAnsi="Arial" w:cs="Arial"/>
              </w:rPr>
            </w:pPr>
            <w:r w:rsidRPr="00295132">
              <w:rPr>
                <w:rFonts w:ascii="Arial" w:hAnsi="Arial" w:cs="Arial"/>
                <w:u w:val="single"/>
              </w:rPr>
              <w:t>Less</w:t>
            </w:r>
            <w:r w:rsidRPr="00295132">
              <w:rPr>
                <w:rFonts w:ascii="Arial" w:hAnsi="Arial" w:cs="Arial"/>
              </w:rPr>
              <w:t xml:space="preserve"> income from secondments</w:t>
            </w:r>
          </w:p>
        </w:tc>
        <w:tc>
          <w:tcPr>
            <w:tcW w:w="276" w:type="dxa"/>
          </w:tcPr>
          <w:p w14:paraId="2A2AF486" w14:textId="77777777" w:rsidR="008E408D" w:rsidRPr="000232A3" w:rsidRDefault="008E408D" w:rsidP="008E408D">
            <w:pPr>
              <w:pStyle w:val="Tdec"/>
              <w:rPr>
                <w:rFonts w:ascii="Arial" w:hAnsi="Arial" w:cs="Arial"/>
              </w:rPr>
            </w:pPr>
          </w:p>
        </w:tc>
        <w:tc>
          <w:tcPr>
            <w:tcW w:w="895" w:type="dxa"/>
          </w:tcPr>
          <w:p w14:paraId="4CF3863B" w14:textId="77777777" w:rsidR="008E408D" w:rsidRPr="000232A3" w:rsidRDefault="008E408D" w:rsidP="008E408D">
            <w:pPr>
              <w:pStyle w:val="Tdec"/>
              <w:rPr>
                <w:rFonts w:ascii="Arial" w:hAnsi="Arial" w:cs="Arial"/>
              </w:rPr>
            </w:pPr>
          </w:p>
        </w:tc>
        <w:tc>
          <w:tcPr>
            <w:tcW w:w="1134" w:type="dxa"/>
            <w:tcBorders>
              <w:top w:val="nil"/>
              <w:left w:val="nil"/>
              <w:bottom w:val="nil"/>
              <w:right w:val="nil"/>
            </w:tcBorders>
            <w:shd w:val="clear" w:color="auto" w:fill="auto"/>
            <w:vAlign w:val="bottom"/>
          </w:tcPr>
          <w:p w14:paraId="35715F33" w14:textId="01406757" w:rsidR="008E408D" w:rsidRDefault="008E408D" w:rsidP="008E408D">
            <w:pPr>
              <w:pStyle w:val="Tdec"/>
              <w:tabs>
                <w:tab w:val="clear" w:pos="993"/>
                <w:tab w:val="decimal" w:pos="1078"/>
              </w:tabs>
              <w:rPr>
                <w:rFonts w:ascii="Arial" w:hAnsi="Arial" w:cs="Arial"/>
                <w:color w:val="000000"/>
                <w:lang w:eastAsia="en-GB"/>
              </w:rPr>
            </w:pPr>
            <w:r>
              <w:rPr>
                <w:rFonts w:ascii="Arial" w:hAnsi="Arial" w:cs="Arial"/>
              </w:rPr>
              <w:t>(375)</w:t>
            </w:r>
          </w:p>
        </w:tc>
        <w:tc>
          <w:tcPr>
            <w:tcW w:w="709" w:type="dxa"/>
          </w:tcPr>
          <w:p w14:paraId="595DF23B" w14:textId="77777777" w:rsidR="008E408D" w:rsidRDefault="008E408D" w:rsidP="008E408D">
            <w:pPr>
              <w:pStyle w:val="Tdec"/>
              <w:rPr>
                <w:rFonts w:ascii="Arial" w:hAnsi="Arial" w:cs="Arial"/>
              </w:rPr>
            </w:pPr>
          </w:p>
        </w:tc>
        <w:tc>
          <w:tcPr>
            <w:tcW w:w="1247" w:type="dxa"/>
            <w:tcBorders>
              <w:top w:val="nil"/>
              <w:left w:val="nil"/>
              <w:bottom w:val="nil"/>
              <w:right w:val="nil"/>
            </w:tcBorders>
            <w:shd w:val="clear" w:color="auto" w:fill="auto"/>
            <w:vAlign w:val="bottom"/>
          </w:tcPr>
          <w:p w14:paraId="04229EF3" w14:textId="57C96695" w:rsidR="008E408D" w:rsidRPr="00B93A44" w:rsidRDefault="008E408D" w:rsidP="008E408D">
            <w:pPr>
              <w:pStyle w:val="Tdec"/>
              <w:tabs>
                <w:tab w:val="clear" w:pos="993"/>
                <w:tab w:val="decimal" w:pos="1191"/>
              </w:tabs>
              <w:rPr>
                <w:rFonts w:ascii="Arial" w:hAnsi="Arial" w:cs="Arial"/>
              </w:rPr>
            </w:pPr>
            <w:r w:rsidRPr="0073419B">
              <w:rPr>
                <w:rFonts w:ascii="Arial" w:hAnsi="Arial" w:cs="Arial"/>
                <w:color w:val="000000"/>
                <w:lang w:eastAsia="en-GB"/>
              </w:rPr>
              <w:t>(441)</w:t>
            </w:r>
          </w:p>
        </w:tc>
      </w:tr>
      <w:tr w:rsidR="008E408D" w:rsidRPr="000232A3" w14:paraId="60904EE9" w14:textId="77777777" w:rsidTr="009C4ED2">
        <w:trPr>
          <w:cantSplit/>
          <w:trHeight w:val="454"/>
        </w:trPr>
        <w:tc>
          <w:tcPr>
            <w:tcW w:w="5378" w:type="dxa"/>
            <w:vAlign w:val="center"/>
          </w:tcPr>
          <w:p w14:paraId="74576979" w14:textId="77777777" w:rsidR="008E408D" w:rsidRPr="000232A3" w:rsidRDefault="008E408D" w:rsidP="008E408D">
            <w:pPr>
              <w:pStyle w:val="Tindent"/>
              <w:ind w:hanging="426"/>
              <w:rPr>
                <w:rFonts w:ascii="Arial" w:hAnsi="Arial" w:cs="Arial"/>
              </w:rPr>
            </w:pPr>
          </w:p>
        </w:tc>
        <w:tc>
          <w:tcPr>
            <w:tcW w:w="276" w:type="dxa"/>
            <w:vAlign w:val="center"/>
          </w:tcPr>
          <w:p w14:paraId="58764DE7" w14:textId="77777777" w:rsidR="008E408D" w:rsidRPr="000232A3" w:rsidRDefault="008E408D" w:rsidP="008E408D">
            <w:pPr>
              <w:pStyle w:val="Tdec"/>
              <w:rPr>
                <w:rFonts w:ascii="Arial" w:hAnsi="Arial" w:cs="Arial"/>
              </w:rPr>
            </w:pPr>
          </w:p>
        </w:tc>
        <w:tc>
          <w:tcPr>
            <w:tcW w:w="895" w:type="dxa"/>
            <w:vAlign w:val="center"/>
          </w:tcPr>
          <w:p w14:paraId="4D977600" w14:textId="77777777" w:rsidR="008E408D" w:rsidRPr="000232A3" w:rsidRDefault="008E408D" w:rsidP="008E408D">
            <w:pPr>
              <w:pStyle w:val="Tdec"/>
              <w:rPr>
                <w:rFonts w:ascii="Arial" w:hAnsi="Arial" w:cs="Arial"/>
              </w:rPr>
            </w:pPr>
          </w:p>
        </w:tc>
        <w:tc>
          <w:tcPr>
            <w:tcW w:w="1134" w:type="dxa"/>
            <w:tcBorders>
              <w:top w:val="single" w:sz="4" w:space="0" w:color="auto"/>
              <w:left w:val="nil"/>
              <w:bottom w:val="double" w:sz="6" w:space="0" w:color="auto"/>
              <w:right w:val="nil"/>
            </w:tcBorders>
            <w:shd w:val="clear" w:color="auto" w:fill="auto"/>
            <w:vAlign w:val="bottom"/>
          </w:tcPr>
          <w:p w14:paraId="4696CB18" w14:textId="2624BE87" w:rsidR="008E408D" w:rsidRDefault="008E408D" w:rsidP="008E408D">
            <w:pPr>
              <w:pStyle w:val="Tdec"/>
              <w:tabs>
                <w:tab w:val="clear" w:pos="993"/>
                <w:tab w:val="decimal" w:pos="1078"/>
              </w:tabs>
              <w:rPr>
                <w:rFonts w:ascii="Arial" w:hAnsi="Arial" w:cs="Arial"/>
                <w:color w:val="000000"/>
                <w:lang w:eastAsia="en-GB"/>
              </w:rPr>
            </w:pPr>
            <w:r>
              <w:rPr>
                <w:rFonts w:ascii="Arial" w:hAnsi="Arial" w:cs="Arial"/>
              </w:rPr>
              <w:t>12,876</w:t>
            </w:r>
          </w:p>
        </w:tc>
        <w:tc>
          <w:tcPr>
            <w:tcW w:w="709" w:type="dxa"/>
            <w:vAlign w:val="center"/>
          </w:tcPr>
          <w:p w14:paraId="21FA438B" w14:textId="77777777" w:rsidR="008E408D" w:rsidRDefault="008E408D" w:rsidP="008E408D">
            <w:pPr>
              <w:pStyle w:val="Tdec"/>
              <w:rPr>
                <w:rFonts w:ascii="Arial" w:hAnsi="Arial" w:cs="Arial"/>
              </w:rPr>
            </w:pPr>
          </w:p>
        </w:tc>
        <w:tc>
          <w:tcPr>
            <w:tcW w:w="1247" w:type="dxa"/>
            <w:tcBorders>
              <w:top w:val="single" w:sz="4" w:space="0" w:color="auto"/>
              <w:left w:val="nil"/>
              <w:bottom w:val="double" w:sz="6" w:space="0" w:color="auto"/>
              <w:right w:val="nil"/>
            </w:tcBorders>
            <w:shd w:val="clear" w:color="auto" w:fill="auto"/>
            <w:vAlign w:val="bottom"/>
          </w:tcPr>
          <w:p w14:paraId="18FDED96" w14:textId="667B31BF" w:rsidR="008E408D" w:rsidRPr="00B93A44" w:rsidRDefault="008E408D" w:rsidP="008E408D">
            <w:pPr>
              <w:pStyle w:val="Tdec"/>
              <w:tabs>
                <w:tab w:val="clear" w:pos="993"/>
                <w:tab w:val="decimal" w:pos="1191"/>
              </w:tabs>
              <w:rPr>
                <w:rFonts w:ascii="Arial" w:hAnsi="Arial" w:cs="Arial"/>
              </w:rPr>
            </w:pPr>
            <w:r w:rsidRPr="00762EF6">
              <w:rPr>
                <w:rFonts w:ascii="Arial" w:hAnsi="Arial" w:cs="Arial"/>
                <w:color w:val="000000"/>
                <w:lang w:eastAsia="en-GB"/>
              </w:rPr>
              <w:t>11,135</w:t>
            </w:r>
          </w:p>
        </w:tc>
      </w:tr>
      <w:tr w:rsidR="00E37522" w:rsidRPr="000232A3" w14:paraId="02708B7E" w14:textId="77777777" w:rsidTr="00CB3AF7">
        <w:trPr>
          <w:cantSplit/>
        </w:trPr>
        <w:tc>
          <w:tcPr>
            <w:tcW w:w="5378" w:type="dxa"/>
          </w:tcPr>
          <w:p w14:paraId="1B301C0F" w14:textId="77777777" w:rsidR="00E37522" w:rsidRPr="000232A3" w:rsidRDefault="00E37522" w:rsidP="00E37522">
            <w:pPr>
              <w:pStyle w:val="Tindent"/>
              <w:ind w:left="426" w:hanging="426"/>
              <w:rPr>
                <w:rFonts w:ascii="Arial" w:hAnsi="Arial" w:cs="Arial"/>
              </w:rPr>
            </w:pPr>
          </w:p>
        </w:tc>
        <w:tc>
          <w:tcPr>
            <w:tcW w:w="276" w:type="dxa"/>
          </w:tcPr>
          <w:p w14:paraId="1FB13601" w14:textId="77777777" w:rsidR="00E37522" w:rsidRPr="000232A3" w:rsidRDefault="00E37522" w:rsidP="00E37522">
            <w:pPr>
              <w:pStyle w:val="Tdec"/>
              <w:rPr>
                <w:rFonts w:ascii="Arial" w:hAnsi="Arial" w:cs="Arial"/>
              </w:rPr>
            </w:pPr>
          </w:p>
        </w:tc>
        <w:tc>
          <w:tcPr>
            <w:tcW w:w="895" w:type="dxa"/>
          </w:tcPr>
          <w:p w14:paraId="6C7193EF" w14:textId="77777777" w:rsidR="00E37522" w:rsidRPr="000232A3" w:rsidRDefault="00E37522" w:rsidP="00E37522">
            <w:pPr>
              <w:pStyle w:val="Tdec"/>
              <w:rPr>
                <w:rFonts w:ascii="Arial" w:hAnsi="Arial" w:cs="Arial"/>
              </w:rPr>
            </w:pPr>
          </w:p>
        </w:tc>
        <w:tc>
          <w:tcPr>
            <w:tcW w:w="1134" w:type="dxa"/>
          </w:tcPr>
          <w:p w14:paraId="5C453447" w14:textId="77777777" w:rsidR="00E37522" w:rsidRPr="000232A3" w:rsidRDefault="00E37522" w:rsidP="00E37522">
            <w:pPr>
              <w:pStyle w:val="Tdec"/>
              <w:rPr>
                <w:rFonts w:ascii="Arial" w:hAnsi="Arial" w:cs="Arial"/>
                <w:b/>
              </w:rPr>
            </w:pPr>
          </w:p>
        </w:tc>
        <w:tc>
          <w:tcPr>
            <w:tcW w:w="709" w:type="dxa"/>
          </w:tcPr>
          <w:p w14:paraId="65F37CC1" w14:textId="77777777" w:rsidR="00E37522" w:rsidRPr="000232A3" w:rsidRDefault="00E37522" w:rsidP="00E37522">
            <w:pPr>
              <w:pStyle w:val="Tdec"/>
              <w:rPr>
                <w:rFonts w:ascii="Arial" w:hAnsi="Arial" w:cs="Arial"/>
                <w:b/>
              </w:rPr>
            </w:pPr>
          </w:p>
        </w:tc>
        <w:tc>
          <w:tcPr>
            <w:tcW w:w="1247" w:type="dxa"/>
          </w:tcPr>
          <w:p w14:paraId="4905E6B5" w14:textId="77777777" w:rsidR="00E37522" w:rsidRPr="000232A3" w:rsidRDefault="00E37522" w:rsidP="00E37522">
            <w:pPr>
              <w:pStyle w:val="Tdec"/>
              <w:rPr>
                <w:rFonts w:ascii="Arial" w:hAnsi="Arial" w:cs="Arial"/>
                <w:b/>
              </w:rPr>
            </w:pPr>
          </w:p>
        </w:tc>
      </w:tr>
      <w:tr w:rsidR="00E37522" w:rsidRPr="000232A3" w14:paraId="1D149B29" w14:textId="77777777" w:rsidTr="00CB3AF7">
        <w:trPr>
          <w:cantSplit/>
        </w:trPr>
        <w:tc>
          <w:tcPr>
            <w:tcW w:w="5378" w:type="dxa"/>
          </w:tcPr>
          <w:p w14:paraId="32A41D2B" w14:textId="77777777" w:rsidR="00E37522" w:rsidRPr="00C26764" w:rsidRDefault="00E37522" w:rsidP="00E37522">
            <w:pPr>
              <w:pStyle w:val="Tindent"/>
              <w:ind w:left="426" w:hanging="426"/>
              <w:rPr>
                <w:rFonts w:ascii="Arial" w:hAnsi="Arial" w:cs="Arial"/>
                <w:b/>
              </w:rPr>
            </w:pPr>
            <w:r w:rsidRPr="00C26764">
              <w:rPr>
                <w:rFonts w:ascii="Arial" w:hAnsi="Arial" w:cs="Arial"/>
                <w:b/>
              </w:rPr>
              <w:t>Staff Related Costs</w:t>
            </w:r>
          </w:p>
        </w:tc>
        <w:tc>
          <w:tcPr>
            <w:tcW w:w="276" w:type="dxa"/>
          </w:tcPr>
          <w:p w14:paraId="5CFFBD88" w14:textId="77777777" w:rsidR="00E37522" w:rsidRPr="000232A3" w:rsidRDefault="00E37522" w:rsidP="00E37522">
            <w:pPr>
              <w:pStyle w:val="Tdec"/>
              <w:rPr>
                <w:rFonts w:ascii="Arial" w:hAnsi="Arial" w:cs="Arial"/>
              </w:rPr>
            </w:pPr>
          </w:p>
        </w:tc>
        <w:tc>
          <w:tcPr>
            <w:tcW w:w="895" w:type="dxa"/>
          </w:tcPr>
          <w:p w14:paraId="5A17031D" w14:textId="77777777" w:rsidR="00E37522" w:rsidRPr="000232A3" w:rsidRDefault="00E37522" w:rsidP="00E37522">
            <w:pPr>
              <w:pStyle w:val="Tdec"/>
              <w:rPr>
                <w:rFonts w:ascii="Arial" w:hAnsi="Arial" w:cs="Arial"/>
              </w:rPr>
            </w:pPr>
          </w:p>
        </w:tc>
        <w:tc>
          <w:tcPr>
            <w:tcW w:w="1134" w:type="dxa"/>
          </w:tcPr>
          <w:p w14:paraId="3FDF6147" w14:textId="77777777" w:rsidR="00E37522" w:rsidRPr="000232A3" w:rsidRDefault="00E37522" w:rsidP="00E37522">
            <w:pPr>
              <w:pStyle w:val="Tdec"/>
              <w:rPr>
                <w:rFonts w:ascii="Arial" w:hAnsi="Arial" w:cs="Arial"/>
                <w:b/>
              </w:rPr>
            </w:pPr>
          </w:p>
        </w:tc>
        <w:tc>
          <w:tcPr>
            <w:tcW w:w="709" w:type="dxa"/>
          </w:tcPr>
          <w:p w14:paraId="77A3B04A" w14:textId="77777777" w:rsidR="00E37522" w:rsidRPr="000232A3" w:rsidRDefault="00E37522" w:rsidP="00E37522">
            <w:pPr>
              <w:pStyle w:val="Tdec"/>
              <w:rPr>
                <w:rFonts w:ascii="Arial" w:hAnsi="Arial" w:cs="Arial"/>
                <w:b/>
              </w:rPr>
            </w:pPr>
          </w:p>
        </w:tc>
        <w:tc>
          <w:tcPr>
            <w:tcW w:w="1247" w:type="dxa"/>
          </w:tcPr>
          <w:p w14:paraId="5DAEFC5E" w14:textId="77777777" w:rsidR="00E37522" w:rsidRPr="000232A3" w:rsidRDefault="00E37522" w:rsidP="00E37522">
            <w:pPr>
              <w:pStyle w:val="Tdec"/>
              <w:rPr>
                <w:rFonts w:ascii="Arial" w:hAnsi="Arial" w:cs="Arial"/>
                <w:b/>
              </w:rPr>
            </w:pPr>
          </w:p>
        </w:tc>
      </w:tr>
      <w:tr w:rsidR="008E408D" w:rsidRPr="000232A3" w14:paraId="0BDA6C40" w14:textId="77777777" w:rsidTr="009C4ED2">
        <w:trPr>
          <w:cantSplit/>
          <w:trHeight w:val="340"/>
        </w:trPr>
        <w:tc>
          <w:tcPr>
            <w:tcW w:w="5378" w:type="dxa"/>
          </w:tcPr>
          <w:p w14:paraId="03CF3A16" w14:textId="77777777" w:rsidR="008E408D" w:rsidRDefault="008E408D" w:rsidP="008E408D">
            <w:pPr>
              <w:pStyle w:val="Tindent"/>
              <w:ind w:left="426" w:hanging="426"/>
              <w:rPr>
                <w:rFonts w:ascii="Arial" w:hAnsi="Arial" w:cs="Arial"/>
              </w:rPr>
            </w:pPr>
          </w:p>
          <w:p w14:paraId="3A9134C8" w14:textId="77777777" w:rsidR="008E408D" w:rsidRPr="00650121" w:rsidRDefault="008E408D" w:rsidP="008E408D">
            <w:pPr>
              <w:pStyle w:val="Tindent"/>
              <w:ind w:left="426" w:hanging="426"/>
              <w:rPr>
                <w:rFonts w:ascii="Arial" w:hAnsi="Arial" w:cs="Arial"/>
              </w:rPr>
            </w:pPr>
            <w:r w:rsidRPr="00C26764">
              <w:rPr>
                <w:rFonts w:ascii="Arial" w:hAnsi="Arial" w:cs="Arial"/>
              </w:rPr>
              <w:t>Agency, freelance and secondment costs</w:t>
            </w:r>
          </w:p>
        </w:tc>
        <w:tc>
          <w:tcPr>
            <w:tcW w:w="276" w:type="dxa"/>
          </w:tcPr>
          <w:p w14:paraId="6FA2C208" w14:textId="77777777" w:rsidR="008E408D" w:rsidRPr="000232A3" w:rsidRDefault="008E408D" w:rsidP="008E408D">
            <w:pPr>
              <w:pStyle w:val="Tdec"/>
              <w:rPr>
                <w:rFonts w:ascii="Arial" w:hAnsi="Arial" w:cs="Arial"/>
              </w:rPr>
            </w:pPr>
          </w:p>
        </w:tc>
        <w:tc>
          <w:tcPr>
            <w:tcW w:w="895" w:type="dxa"/>
          </w:tcPr>
          <w:p w14:paraId="51FAA3E4" w14:textId="77777777" w:rsidR="008E408D" w:rsidRPr="000232A3" w:rsidRDefault="008E408D" w:rsidP="008E408D">
            <w:pPr>
              <w:pStyle w:val="Tdec"/>
              <w:rPr>
                <w:rFonts w:ascii="Arial" w:hAnsi="Arial" w:cs="Arial"/>
              </w:rPr>
            </w:pPr>
          </w:p>
        </w:tc>
        <w:tc>
          <w:tcPr>
            <w:tcW w:w="1134" w:type="dxa"/>
            <w:tcBorders>
              <w:top w:val="nil"/>
              <w:left w:val="nil"/>
              <w:bottom w:val="nil"/>
              <w:right w:val="nil"/>
            </w:tcBorders>
            <w:shd w:val="clear" w:color="auto" w:fill="auto"/>
            <w:vAlign w:val="bottom"/>
          </w:tcPr>
          <w:p w14:paraId="176E4CC1" w14:textId="02307AD2" w:rsidR="008E408D" w:rsidRDefault="008E408D" w:rsidP="008E408D">
            <w:pPr>
              <w:autoSpaceDE w:val="0"/>
              <w:autoSpaceDN w:val="0"/>
              <w:adjustRightInd w:val="0"/>
              <w:spacing w:after="0"/>
              <w:jc w:val="right"/>
              <w:rPr>
                <w:rFonts w:ascii="Arial" w:hAnsi="Arial" w:cs="Arial"/>
                <w:color w:val="000000"/>
                <w:lang w:eastAsia="en-GB"/>
              </w:rPr>
            </w:pPr>
            <w:r>
              <w:rPr>
                <w:rFonts w:ascii="Arial" w:hAnsi="Arial" w:cs="Arial"/>
              </w:rPr>
              <w:t>794</w:t>
            </w:r>
          </w:p>
        </w:tc>
        <w:tc>
          <w:tcPr>
            <w:tcW w:w="709" w:type="dxa"/>
          </w:tcPr>
          <w:p w14:paraId="7D83434E" w14:textId="77777777" w:rsidR="008E408D" w:rsidRDefault="008E408D" w:rsidP="008E408D">
            <w:pPr>
              <w:pStyle w:val="Tdec"/>
              <w:rPr>
                <w:rFonts w:ascii="Arial" w:hAnsi="Arial" w:cs="Arial"/>
              </w:rPr>
            </w:pPr>
          </w:p>
        </w:tc>
        <w:tc>
          <w:tcPr>
            <w:tcW w:w="1247" w:type="dxa"/>
            <w:tcBorders>
              <w:top w:val="nil"/>
              <w:left w:val="nil"/>
              <w:bottom w:val="nil"/>
              <w:right w:val="nil"/>
            </w:tcBorders>
            <w:shd w:val="clear" w:color="auto" w:fill="auto"/>
            <w:vAlign w:val="bottom"/>
          </w:tcPr>
          <w:p w14:paraId="2FB9F435" w14:textId="1E8C3C7F" w:rsidR="008E408D" w:rsidRPr="001707DA" w:rsidRDefault="008E408D" w:rsidP="008E408D">
            <w:pPr>
              <w:pStyle w:val="Tdec"/>
              <w:tabs>
                <w:tab w:val="clear" w:pos="993"/>
                <w:tab w:val="decimal" w:pos="1191"/>
              </w:tabs>
              <w:rPr>
                <w:rFonts w:ascii="Arial" w:hAnsi="Arial" w:cs="Arial"/>
              </w:rPr>
            </w:pPr>
            <w:r>
              <w:rPr>
                <w:rFonts w:ascii="Arial" w:hAnsi="Arial" w:cs="Arial"/>
              </w:rPr>
              <w:t>704</w:t>
            </w:r>
          </w:p>
        </w:tc>
      </w:tr>
      <w:tr w:rsidR="008E408D" w:rsidRPr="000232A3" w14:paraId="6916712F" w14:textId="77777777" w:rsidTr="009C4ED2">
        <w:trPr>
          <w:cantSplit/>
          <w:trHeight w:val="340"/>
        </w:trPr>
        <w:tc>
          <w:tcPr>
            <w:tcW w:w="5378" w:type="dxa"/>
          </w:tcPr>
          <w:p w14:paraId="4AAD527F" w14:textId="77777777" w:rsidR="008E408D" w:rsidRDefault="008E408D" w:rsidP="008E408D">
            <w:pPr>
              <w:pStyle w:val="Tindent"/>
              <w:ind w:left="426" w:hanging="426"/>
              <w:rPr>
                <w:rFonts w:ascii="Arial" w:hAnsi="Arial" w:cs="Arial"/>
              </w:rPr>
            </w:pPr>
          </w:p>
          <w:p w14:paraId="5577824E" w14:textId="77777777" w:rsidR="008E408D" w:rsidRPr="00C26764" w:rsidRDefault="008E408D" w:rsidP="008E408D">
            <w:pPr>
              <w:pStyle w:val="Tindent"/>
              <w:ind w:left="426" w:hanging="426"/>
              <w:rPr>
                <w:rFonts w:ascii="Arial" w:hAnsi="Arial" w:cs="Arial"/>
              </w:rPr>
            </w:pPr>
            <w:r w:rsidRPr="00650121">
              <w:rPr>
                <w:rFonts w:ascii="Arial" w:hAnsi="Arial" w:cs="Arial"/>
              </w:rPr>
              <w:t>Redundancy payments and provision</w:t>
            </w:r>
          </w:p>
        </w:tc>
        <w:tc>
          <w:tcPr>
            <w:tcW w:w="276" w:type="dxa"/>
          </w:tcPr>
          <w:p w14:paraId="64CEC6DF" w14:textId="77777777" w:rsidR="008E408D" w:rsidRPr="000232A3" w:rsidRDefault="008E408D" w:rsidP="008E408D">
            <w:pPr>
              <w:pStyle w:val="Tdec"/>
              <w:rPr>
                <w:rFonts w:ascii="Arial" w:hAnsi="Arial" w:cs="Arial"/>
              </w:rPr>
            </w:pPr>
          </w:p>
        </w:tc>
        <w:tc>
          <w:tcPr>
            <w:tcW w:w="895" w:type="dxa"/>
          </w:tcPr>
          <w:p w14:paraId="6BB03F5D" w14:textId="77777777" w:rsidR="008E408D" w:rsidRPr="000232A3" w:rsidRDefault="008E408D" w:rsidP="008E408D">
            <w:pPr>
              <w:pStyle w:val="Tdec"/>
              <w:rPr>
                <w:rFonts w:ascii="Arial" w:hAnsi="Arial" w:cs="Arial"/>
              </w:rPr>
            </w:pPr>
          </w:p>
        </w:tc>
        <w:tc>
          <w:tcPr>
            <w:tcW w:w="1134" w:type="dxa"/>
            <w:tcBorders>
              <w:top w:val="nil"/>
              <w:left w:val="nil"/>
              <w:bottom w:val="nil"/>
              <w:right w:val="nil"/>
            </w:tcBorders>
            <w:shd w:val="clear" w:color="auto" w:fill="auto"/>
            <w:vAlign w:val="bottom"/>
          </w:tcPr>
          <w:p w14:paraId="637BB145" w14:textId="0F0D6425" w:rsidR="008E408D" w:rsidRDefault="008E408D" w:rsidP="008E408D">
            <w:pPr>
              <w:autoSpaceDE w:val="0"/>
              <w:autoSpaceDN w:val="0"/>
              <w:adjustRightInd w:val="0"/>
              <w:spacing w:after="0"/>
              <w:jc w:val="right"/>
              <w:rPr>
                <w:rFonts w:ascii="Arial" w:hAnsi="Arial" w:cs="Arial"/>
                <w:color w:val="000000"/>
                <w:lang w:eastAsia="en-GB"/>
              </w:rPr>
            </w:pPr>
            <w:r>
              <w:rPr>
                <w:rFonts w:ascii="Arial" w:hAnsi="Arial" w:cs="Arial"/>
              </w:rPr>
              <w:t>153</w:t>
            </w:r>
          </w:p>
        </w:tc>
        <w:tc>
          <w:tcPr>
            <w:tcW w:w="709" w:type="dxa"/>
          </w:tcPr>
          <w:p w14:paraId="1B4C7FDB" w14:textId="77777777" w:rsidR="008E408D" w:rsidRDefault="008E408D" w:rsidP="008E408D">
            <w:pPr>
              <w:pStyle w:val="Tdec"/>
              <w:rPr>
                <w:rFonts w:ascii="Arial" w:hAnsi="Arial" w:cs="Arial"/>
              </w:rPr>
            </w:pPr>
          </w:p>
        </w:tc>
        <w:tc>
          <w:tcPr>
            <w:tcW w:w="1247" w:type="dxa"/>
            <w:tcBorders>
              <w:top w:val="nil"/>
              <w:left w:val="nil"/>
              <w:bottom w:val="nil"/>
              <w:right w:val="nil"/>
            </w:tcBorders>
            <w:shd w:val="clear" w:color="auto" w:fill="auto"/>
            <w:vAlign w:val="bottom"/>
          </w:tcPr>
          <w:p w14:paraId="60D1BB97" w14:textId="77387CA6" w:rsidR="008E408D" w:rsidRPr="001707DA" w:rsidRDefault="008E408D" w:rsidP="008E408D">
            <w:pPr>
              <w:pStyle w:val="Tdec"/>
              <w:tabs>
                <w:tab w:val="clear" w:pos="993"/>
                <w:tab w:val="decimal" w:pos="1191"/>
              </w:tabs>
              <w:rPr>
                <w:rFonts w:ascii="Arial" w:hAnsi="Arial" w:cs="Arial"/>
              </w:rPr>
            </w:pPr>
            <w:r>
              <w:rPr>
                <w:rFonts w:ascii="Arial" w:hAnsi="Arial" w:cs="Arial"/>
              </w:rPr>
              <w:t>(35)</w:t>
            </w:r>
          </w:p>
        </w:tc>
      </w:tr>
      <w:tr w:rsidR="008E408D" w:rsidRPr="000232A3" w14:paraId="10845365" w14:textId="77777777" w:rsidTr="009C4ED2">
        <w:trPr>
          <w:cantSplit/>
          <w:trHeight w:val="340"/>
        </w:trPr>
        <w:tc>
          <w:tcPr>
            <w:tcW w:w="5378" w:type="dxa"/>
          </w:tcPr>
          <w:p w14:paraId="7642A48E" w14:textId="77777777" w:rsidR="008E408D" w:rsidRDefault="008E408D" w:rsidP="008E408D">
            <w:pPr>
              <w:pStyle w:val="Tindent"/>
              <w:ind w:left="426" w:hanging="426"/>
              <w:rPr>
                <w:rFonts w:ascii="Arial" w:hAnsi="Arial" w:cs="Arial"/>
              </w:rPr>
            </w:pPr>
          </w:p>
          <w:p w14:paraId="1D011668" w14:textId="77777777" w:rsidR="008E408D" w:rsidRPr="00C26764" w:rsidRDefault="008E408D" w:rsidP="008E408D">
            <w:pPr>
              <w:pStyle w:val="Tindent"/>
              <w:ind w:left="426" w:hanging="426"/>
              <w:rPr>
                <w:rFonts w:ascii="Arial" w:hAnsi="Arial" w:cs="Arial"/>
              </w:rPr>
            </w:pPr>
            <w:r w:rsidRPr="00C26764">
              <w:rPr>
                <w:rFonts w:ascii="Arial" w:hAnsi="Arial" w:cs="Arial"/>
              </w:rPr>
              <w:t>Travel, subsistence and staff expenses</w:t>
            </w:r>
          </w:p>
        </w:tc>
        <w:tc>
          <w:tcPr>
            <w:tcW w:w="276" w:type="dxa"/>
          </w:tcPr>
          <w:p w14:paraId="4DC550B3" w14:textId="77777777" w:rsidR="008E408D" w:rsidRPr="000232A3" w:rsidRDefault="008E408D" w:rsidP="008E408D">
            <w:pPr>
              <w:pStyle w:val="Tdec"/>
              <w:rPr>
                <w:rFonts w:ascii="Arial" w:hAnsi="Arial" w:cs="Arial"/>
              </w:rPr>
            </w:pPr>
          </w:p>
        </w:tc>
        <w:tc>
          <w:tcPr>
            <w:tcW w:w="895" w:type="dxa"/>
          </w:tcPr>
          <w:p w14:paraId="25B5B05B" w14:textId="77777777" w:rsidR="008E408D" w:rsidRPr="000232A3" w:rsidRDefault="008E408D" w:rsidP="008E408D">
            <w:pPr>
              <w:pStyle w:val="Tdec"/>
              <w:rPr>
                <w:rFonts w:ascii="Arial" w:hAnsi="Arial" w:cs="Arial"/>
              </w:rPr>
            </w:pPr>
          </w:p>
        </w:tc>
        <w:tc>
          <w:tcPr>
            <w:tcW w:w="1134" w:type="dxa"/>
            <w:tcBorders>
              <w:top w:val="nil"/>
              <w:left w:val="nil"/>
              <w:bottom w:val="nil"/>
              <w:right w:val="nil"/>
            </w:tcBorders>
            <w:shd w:val="clear" w:color="auto" w:fill="auto"/>
            <w:vAlign w:val="bottom"/>
          </w:tcPr>
          <w:p w14:paraId="463B57EB" w14:textId="7992E605" w:rsidR="008E408D" w:rsidRDefault="008E408D" w:rsidP="008E408D">
            <w:pPr>
              <w:autoSpaceDE w:val="0"/>
              <w:autoSpaceDN w:val="0"/>
              <w:adjustRightInd w:val="0"/>
              <w:spacing w:after="0"/>
              <w:jc w:val="right"/>
              <w:rPr>
                <w:rFonts w:ascii="Arial" w:hAnsi="Arial" w:cs="Arial"/>
                <w:color w:val="000000"/>
                <w:lang w:eastAsia="en-GB"/>
              </w:rPr>
            </w:pPr>
            <w:r>
              <w:rPr>
                <w:rFonts w:ascii="Arial" w:hAnsi="Arial" w:cs="Arial"/>
              </w:rPr>
              <w:t>734</w:t>
            </w:r>
          </w:p>
        </w:tc>
        <w:tc>
          <w:tcPr>
            <w:tcW w:w="709" w:type="dxa"/>
          </w:tcPr>
          <w:p w14:paraId="6DA8A96F" w14:textId="77777777" w:rsidR="008E408D" w:rsidRDefault="008E408D" w:rsidP="008E408D">
            <w:pPr>
              <w:pStyle w:val="Tdec"/>
              <w:rPr>
                <w:rFonts w:ascii="Arial" w:hAnsi="Arial" w:cs="Arial"/>
              </w:rPr>
            </w:pPr>
          </w:p>
        </w:tc>
        <w:tc>
          <w:tcPr>
            <w:tcW w:w="1247" w:type="dxa"/>
            <w:tcBorders>
              <w:top w:val="nil"/>
              <w:left w:val="nil"/>
              <w:bottom w:val="nil"/>
              <w:right w:val="nil"/>
            </w:tcBorders>
            <w:shd w:val="clear" w:color="auto" w:fill="auto"/>
            <w:vAlign w:val="bottom"/>
          </w:tcPr>
          <w:p w14:paraId="7A790A12" w14:textId="676D26FA" w:rsidR="008E408D" w:rsidRPr="001707DA" w:rsidRDefault="008E408D" w:rsidP="008E408D">
            <w:pPr>
              <w:pStyle w:val="Tdec"/>
              <w:tabs>
                <w:tab w:val="clear" w:pos="993"/>
                <w:tab w:val="decimal" w:pos="1191"/>
              </w:tabs>
              <w:rPr>
                <w:rFonts w:ascii="Arial" w:hAnsi="Arial" w:cs="Arial"/>
              </w:rPr>
            </w:pPr>
            <w:r>
              <w:rPr>
                <w:rFonts w:ascii="Arial" w:hAnsi="Arial" w:cs="Arial"/>
              </w:rPr>
              <w:t>739</w:t>
            </w:r>
          </w:p>
        </w:tc>
      </w:tr>
      <w:tr w:rsidR="008E408D" w:rsidRPr="000232A3" w14:paraId="68792E4F" w14:textId="77777777" w:rsidTr="009C4ED2">
        <w:trPr>
          <w:cantSplit/>
          <w:trHeight w:val="340"/>
        </w:trPr>
        <w:tc>
          <w:tcPr>
            <w:tcW w:w="5378" w:type="dxa"/>
          </w:tcPr>
          <w:p w14:paraId="75AFE1EE" w14:textId="77777777" w:rsidR="008E408D" w:rsidRDefault="008E408D" w:rsidP="008E408D">
            <w:pPr>
              <w:pStyle w:val="Tindent"/>
              <w:ind w:left="426" w:hanging="426"/>
              <w:rPr>
                <w:rFonts w:ascii="Arial" w:hAnsi="Arial" w:cs="Arial"/>
              </w:rPr>
            </w:pPr>
          </w:p>
          <w:p w14:paraId="3F801119" w14:textId="77777777" w:rsidR="008E408D" w:rsidRPr="00C26764" w:rsidRDefault="008E408D" w:rsidP="008E408D">
            <w:pPr>
              <w:pStyle w:val="Tindent"/>
              <w:ind w:left="426" w:hanging="426"/>
              <w:rPr>
                <w:rFonts w:ascii="Arial" w:hAnsi="Arial" w:cs="Arial"/>
              </w:rPr>
            </w:pPr>
            <w:r w:rsidRPr="00C26764">
              <w:rPr>
                <w:rFonts w:ascii="Arial" w:hAnsi="Arial" w:cs="Arial"/>
              </w:rPr>
              <w:t>Recruitment costs</w:t>
            </w:r>
          </w:p>
        </w:tc>
        <w:tc>
          <w:tcPr>
            <w:tcW w:w="276" w:type="dxa"/>
          </w:tcPr>
          <w:p w14:paraId="2F1CC9E5" w14:textId="77777777" w:rsidR="008E408D" w:rsidRPr="000232A3" w:rsidRDefault="008E408D" w:rsidP="008E408D">
            <w:pPr>
              <w:pStyle w:val="Tdec"/>
              <w:rPr>
                <w:rFonts w:ascii="Arial" w:hAnsi="Arial" w:cs="Arial"/>
              </w:rPr>
            </w:pPr>
          </w:p>
        </w:tc>
        <w:tc>
          <w:tcPr>
            <w:tcW w:w="895" w:type="dxa"/>
          </w:tcPr>
          <w:p w14:paraId="7E7A198C" w14:textId="77777777" w:rsidR="008E408D" w:rsidRPr="000232A3" w:rsidRDefault="008E408D" w:rsidP="008E408D">
            <w:pPr>
              <w:pStyle w:val="Tdec"/>
              <w:rPr>
                <w:rFonts w:ascii="Arial" w:hAnsi="Arial" w:cs="Arial"/>
              </w:rPr>
            </w:pPr>
          </w:p>
        </w:tc>
        <w:tc>
          <w:tcPr>
            <w:tcW w:w="1134" w:type="dxa"/>
            <w:tcBorders>
              <w:top w:val="nil"/>
              <w:left w:val="nil"/>
              <w:bottom w:val="nil"/>
              <w:right w:val="nil"/>
            </w:tcBorders>
            <w:shd w:val="clear" w:color="auto" w:fill="auto"/>
            <w:vAlign w:val="bottom"/>
          </w:tcPr>
          <w:p w14:paraId="2D331B61" w14:textId="7BA0605C" w:rsidR="008E408D" w:rsidRDefault="008E408D" w:rsidP="008E408D">
            <w:pPr>
              <w:autoSpaceDE w:val="0"/>
              <w:autoSpaceDN w:val="0"/>
              <w:adjustRightInd w:val="0"/>
              <w:spacing w:after="0"/>
              <w:jc w:val="right"/>
              <w:rPr>
                <w:rFonts w:ascii="Arial" w:hAnsi="Arial" w:cs="Arial"/>
                <w:color w:val="000000"/>
                <w:lang w:eastAsia="en-GB"/>
              </w:rPr>
            </w:pPr>
            <w:r>
              <w:rPr>
                <w:rFonts w:ascii="Arial" w:hAnsi="Arial" w:cs="Arial"/>
              </w:rPr>
              <w:t>54</w:t>
            </w:r>
          </w:p>
        </w:tc>
        <w:tc>
          <w:tcPr>
            <w:tcW w:w="709" w:type="dxa"/>
          </w:tcPr>
          <w:p w14:paraId="1CAE141C" w14:textId="77777777" w:rsidR="008E408D" w:rsidRDefault="008E408D" w:rsidP="008E408D">
            <w:pPr>
              <w:pStyle w:val="Tdec"/>
              <w:rPr>
                <w:rFonts w:ascii="Arial" w:hAnsi="Arial" w:cs="Arial"/>
              </w:rPr>
            </w:pPr>
          </w:p>
        </w:tc>
        <w:tc>
          <w:tcPr>
            <w:tcW w:w="1247" w:type="dxa"/>
            <w:tcBorders>
              <w:top w:val="nil"/>
              <w:left w:val="nil"/>
              <w:bottom w:val="nil"/>
              <w:right w:val="nil"/>
            </w:tcBorders>
            <w:shd w:val="clear" w:color="auto" w:fill="auto"/>
            <w:vAlign w:val="bottom"/>
          </w:tcPr>
          <w:p w14:paraId="5D462EAB" w14:textId="189524FE" w:rsidR="008E408D" w:rsidRPr="001707DA" w:rsidRDefault="008E408D" w:rsidP="008E408D">
            <w:pPr>
              <w:pStyle w:val="Tdec"/>
              <w:tabs>
                <w:tab w:val="clear" w:pos="993"/>
                <w:tab w:val="decimal" w:pos="1191"/>
              </w:tabs>
              <w:rPr>
                <w:rFonts w:ascii="Arial" w:hAnsi="Arial" w:cs="Arial"/>
              </w:rPr>
            </w:pPr>
            <w:r>
              <w:rPr>
                <w:rFonts w:ascii="Arial" w:hAnsi="Arial" w:cs="Arial"/>
              </w:rPr>
              <w:t>86</w:t>
            </w:r>
          </w:p>
        </w:tc>
      </w:tr>
      <w:tr w:rsidR="008E408D" w:rsidRPr="000232A3" w14:paraId="45EDCAC2" w14:textId="77777777" w:rsidTr="009C4ED2">
        <w:trPr>
          <w:cantSplit/>
          <w:trHeight w:val="340"/>
        </w:trPr>
        <w:tc>
          <w:tcPr>
            <w:tcW w:w="5378" w:type="dxa"/>
          </w:tcPr>
          <w:p w14:paraId="777B5B86" w14:textId="77777777" w:rsidR="008E408D" w:rsidRDefault="008E408D" w:rsidP="008E408D">
            <w:pPr>
              <w:pStyle w:val="Tindent"/>
              <w:ind w:left="426" w:hanging="426"/>
              <w:rPr>
                <w:rFonts w:ascii="Arial" w:hAnsi="Arial" w:cs="Arial"/>
              </w:rPr>
            </w:pPr>
          </w:p>
          <w:p w14:paraId="0BF284E3" w14:textId="77777777" w:rsidR="008E408D" w:rsidRPr="000232A3" w:rsidRDefault="008E408D" w:rsidP="008E408D">
            <w:pPr>
              <w:pStyle w:val="Tindent"/>
              <w:ind w:left="426" w:hanging="426"/>
              <w:rPr>
                <w:rFonts w:ascii="Arial" w:hAnsi="Arial" w:cs="Arial"/>
              </w:rPr>
            </w:pPr>
            <w:r>
              <w:rPr>
                <w:rFonts w:ascii="Arial" w:hAnsi="Arial" w:cs="Arial"/>
              </w:rPr>
              <w:t>Training costs</w:t>
            </w:r>
          </w:p>
        </w:tc>
        <w:tc>
          <w:tcPr>
            <w:tcW w:w="276" w:type="dxa"/>
          </w:tcPr>
          <w:p w14:paraId="71E0B96D" w14:textId="77777777" w:rsidR="008E408D" w:rsidRPr="000232A3" w:rsidRDefault="008E408D" w:rsidP="008E408D">
            <w:pPr>
              <w:pStyle w:val="Tdec"/>
              <w:rPr>
                <w:rFonts w:ascii="Arial" w:hAnsi="Arial" w:cs="Arial"/>
              </w:rPr>
            </w:pPr>
          </w:p>
        </w:tc>
        <w:tc>
          <w:tcPr>
            <w:tcW w:w="895" w:type="dxa"/>
          </w:tcPr>
          <w:p w14:paraId="553676F1" w14:textId="77777777" w:rsidR="008E408D" w:rsidRPr="000232A3" w:rsidRDefault="008E408D" w:rsidP="008E408D">
            <w:pPr>
              <w:pStyle w:val="Tdec"/>
              <w:rPr>
                <w:rFonts w:ascii="Arial" w:hAnsi="Arial" w:cs="Arial"/>
              </w:rPr>
            </w:pPr>
          </w:p>
        </w:tc>
        <w:tc>
          <w:tcPr>
            <w:tcW w:w="1134" w:type="dxa"/>
            <w:tcBorders>
              <w:top w:val="nil"/>
              <w:left w:val="nil"/>
              <w:bottom w:val="nil"/>
              <w:right w:val="nil"/>
            </w:tcBorders>
            <w:shd w:val="clear" w:color="auto" w:fill="auto"/>
            <w:vAlign w:val="bottom"/>
          </w:tcPr>
          <w:p w14:paraId="257DEE91" w14:textId="051115D8" w:rsidR="008E408D" w:rsidRDefault="008E408D" w:rsidP="008E408D">
            <w:pPr>
              <w:autoSpaceDE w:val="0"/>
              <w:autoSpaceDN w:val="0"/>
              <w:adjustRightInd w:val="0"/>
              <w:spacing w:after="0"/>
              <w:jc w:val="right"/>
              <w:rPr>
                <w:rFonts w:ascii="Arial" w:hAnsi="Arial" w:cs="Arial"/>
                <w:color w:val="000000"/>
                <w:lang w:eastAsia="en-GB"/>
              </w:rPr>
            </w:pPr>
            <w:r>
              <w:rPr>
                <w:rFonts w:ascii="Arial" w:hAnsi="Arial" w:cs="Arial"/>
              </w:rPr>
              <w:t>19</w:t>
            </w:r>
          </w:p>
        </w:tc>
        <w:tc>
          <w:tcPr>
            <w:tcW w:w="709" w:type="dxa"/>
          </w:tcPr>
          <w:p w14:paraId="6B36038B" w14:textId="77777777" w:rsidR="008E408D" w:rsidRDefault="008E408D" w:rsidP="008E408D">
            <w:pPr>
              <w:pStyle w:val="Tdec"/>
              <w:rPr>
                <w:rFonts w:ascii="Arial" w:hAnsi="Arial" w:cs="Arial"/>
              </w:rPr>
            </w:pPr>
          </w:p>
        </w:tc>
        <w:tc>
          <w:tcPr>
            <w:tcW w:w="1247" w:type="dxa"/>
            <w:tcBorders>
              <w:top w:val="nil"/>
              <w:left w:val="nil"/>
              <w:bottom w:val="nil"/>
              <w:right w:val="nil"/>
            </w:tcBorders>
            <w:shd w:val="clear" w:color="auto" w:fill="auto"/>
            <w:vAlign w:val="bottom"/>
          </w:tcPr>
          <w:p w14:paraId="1232E7A8" w14:textId="49E0966E" w:rsidR="008E408D" w:rsidRPr="001707DA" w:rsidRDefault="008E408D" w:rsidP="008E408D">
            <w:pPr>
              <w:pStyle w:val="Tdec"/>
              <w:tabs>
                <w:tab w:val="clear" w:pos="993"/>
                <w:tab w:val="decimal" w:pos="1191"/>
              </w:tabs>
              <w:rPr>
                <w:rFonts w:ascii="Arial" w:hAnsi="Arial" w:cs="Arial"/>
              </w:rPr>
            </w:pPr>
            <w:r>
              <w:rPr>
                <w:rFonts w:ascii="Arial" w:hAnsi="Arial" w:cs="Arial"/>
              </w:rPr>
              <w:t>23</w:t>
            </w:r>
          </w:p>
        </w:tc>
      </w:tr>
      <w:tr w:rsidR="008E408D" w:rsidRPr="000232A3" w14:paraId="1CA252D8" w14:textId="77777777" w:rsidTr="009C4ED2">
        <w:trPr>
          <w:cantSplit/>
          <w:trHeight w:val="340"/>
        </w:trPr>
        <w:tc>
          <w:tcPr>
            <w:tcW w:w="5378" w:type="dxa"/>
          </w:tcPr>
          <w:p w14:paraId="52730B74" w14:textId="77777777" w:rsidR="008E408D" w:rsidRDefault="008E408D" w:rsidP="008E408D">
            <w:pPr>
              <w:pStyle w:val="Tindent"/>
              <w:ind w:left="426" w:hanging="426"/>
              <w:rPr>
                <w:rFonts w:ascii="Arial" w:hAnsi="Arial" w:cs="Arial"/>
              </w:rPr>
            </w:pPr>
          </w:p>
          <w:p w14:paraId="4E884D31" w14:textId="77777777" w:rsidR="008E408D" w:rsidRPr="000232A3" w:rsidRDefault="008E408D" w:rsidP="008E408D">
            <w:pPr>
              <w:pStyle w:val="Tindent"/>
              <w:ind w:left="426" w:hanging="426"/>
              <w:rPr>
                <w:rFonts w:ascii="Arial" w:hAnsi="Arial" w:cs="Arial"/>
              </w:rPr>
            </w:pPr>
            <w:r>
              <w:rPr>
                <w:rFonts w:ascii="Arial" w:hAnsi="Arial" w:cs="Arial"/>
              </w:rPr>
              <w:t>Other personnel costs</w:t>
            </w:r>
          </w:p>
        </w:tc>
        <w:tc>
          <w:tcPr>
            <w:tcW w:w="276" w:type="dxa"/>
          </w:tcPr>
          <w:p w14:paraId="5E062D09" w14:textId="77777777" w:rsidR="008E408D" w:rsidRPr="000232A3" w:rsidRDefault="008E408D" w:rsidP="008E408D">
            <w:pPr>
              <w:pStyle w:val="Tdec"/>
              <w:rPr>
                <w:rFonts w:ascii="Arial" w:hAnsi="Arial" w:cs="Arial"/>
              </w:rPr>
            </w:pPr>
          </w:p>
        </w:tc>
        <w:tc>
          <w:tcPr>
            <w:tcW w:w="895" w:type="dxa"/>
          </w:tcPr>
          <w:p w14:paraId="2DFAA31D" w14:textId="77777777" w:rsidR="008E408D" w:rsidRPr="000232A3" w:rsidRDefault="008E408D" w:rsidP="008E408D">
            <w:pPr>
              <w:pStyle w:val="Tdec"/>
              <w:rPr>
                <w:rFonts w:ascii="Arial" w:hAnsi="Arial" w:cs="Arial"/>
              </w:rPr>
            </w:pPr>
          </w:p>
        </w:tc>
        <w:tc>
          <w:tcPr>
            <w:tcW w:w="1134" w:type="dxa"/>
            <w:tcBorders>
              <w:top w:val="nil"/>
              <w:left w:val="nil"/>
              <w:bottom w:val="nil"/>
              <w:right w:val="nil"/>
            </w:tcBorders>
            <w:shd w:val="clear" w:color="auto" w:fill="auto"/>
            <w:vAlign w:val="bottom"/>
          </w:tcPr>
          <w:p w14:paraId="03505825" w14:textId="6E0653D1" w:rsidR="008E408D" w:rsidRDefault="008E408D" w:rsidP="008E408D">
            <w:pPr>
              <w:autoSpaceDE w:val="0"/>
              <w:autoSpaceDN w:val="0"/>
              <w:adjustRightInd w:val="0"/>
              <w:spacing w:after="0"/>
              <w:jc w:val="right"/>
              <w:rPr>
                <w:rFonts w:ascii="Arial" w:hAnsi="Arial" w:cs="Arial"/>
                <w:color w:val="000000"/>
                <w:lang w:eastAsia="en-GB"/>
              </w:rPr>
            </w:pPr>
            <w:r>
              <w:rPr>
                <w:rFonts w:ascii="Arial" w:hAnsi="Arial" w:cs="Arial"/>
              </w:rPr>
              <w:t>25</w:t>
            </w:r>
          </w:p>
        </w:tc>
        <w:tc>
          <w:tcPr>
            <w:tcW w:w="709" w:type="dxa"/>
          </w:tcPr>
          <w:p w14:paraId="3C52374B" w14:textId="77777777" w:rsidR="008E408D" w:rsidRDefault="008E408D" w:rsidP="008E408D">
            <w:pPr>
              <w:pStyle w:val="Tdec"/>
              <w:rPr>
                <w:rFonts w:ascii="Arial" w:hAnsi="Arial" w:cs="Arial"/>
              </w:rPr>
            </w:pPr>
          </w:p>
        </w:tc>
        <w:tc>
          <w:tcPr>
            <w:tcW w:w="1247" w:type="dxa"/>
            <w:tcBorders>
              <w:top w:val="nil"/>
              <w:left w:val="nil"/>
              <w:bottom w:val="nil"/>
              <w:right w:val="nil"/>
            </w:tcBorders>
            <w:shd w:val="clear" w:color="auto" w:fill="auto"/>
            <w:vAlign w:val="bottom"/>
          </w:tcPr>
          <w:p w14:paraId="39200666" w14:textId="0B59BC11" w:rsidR="008E408D" w:rsidRPr="001707DA" w:rsidRDefault="008E408D" w:rsidP="008E408D">
            <w:pPr>
              <w:pStyle w:val="Tdec"/>
              <w:tabs>
                <w:tab w:val="clear" w:pos="993"/>
                <w:tab w:val="decimal" w:pos="1191"/>
              </w:tabs>
              <w:rPr>
                <w:rFonts w:ascii="Arial" w:hAnsi="Arial" w:cs="Arial"/>
              </w:rPr>
            </w:pPr>
            <w:r>
              <w:rPr>
                <w:rFonts w:ascii="Arial" w:hAnsi="Arial" w:cs="Arial"/>
              </w:rPr>
              <w:t>15</w:t>
            </w:r>
          </w:p>
        </w:tc>
      </w:tr>
      <w:tr w:rsidR="008E408D" w:rsidRPr="000232A3" w14:paraId="77958C15" w14:textId="77777777" w:rsidTr="009C4ED2">
        <w:trPr>
          <w:cantSplit/>
          <w:trHeight w:val="454"/>
        </w:trPr>
        <w:tc>
          <w:tcPr>
            <w:tcW w:w="5378" w:type="dxa"/>
            <w:vAlign w:val="center"/>
          </w:tcPr>
          <w:p w14:paraId="1A50EF81" w14:textId="77777777" w:rsidR="008E408D" w:rsidRPr="000232A3" w:rsidRDefault="008E408D" w:rsidP="008E408D">
            <w:pPr>
              <w:pStyle w:val="Tindent"/>
              <w:ind w:left="426" w:hanging="426"/>
              <w:rPr>
                <w:rFonts w:ascii="Arial" w:hAnsi="Arial" w:cs="Arial"/>
              </w:rPr>
            </w:pPr>
          </w:p>
        </w:tc>
        <w:tc>
          <w:tcPr>
            <w:tcW w:w="276" w:type="dxa"/>
            <w:vAlign w:val="center"/>
          </w:tcPr>
          <w:p w14:paraId="2E00E2D5" w14:textId="77777777" w:rsidR="008E408D" w:rsidRPr="000232A3" w:rsidRDefault="008E408D" w:rsidP="008E408D">
            <w:pPr>
              <w:pStyle w:val="Tdec"/>
              <w:rPr>
                <w:rFonts w:ascii="Arial" w:hAnsi="Arial" w:cs="Arial"/>
              </w:rPr>
            </w:pPr>
          </w:p>
        </w:tc>
        <w:tc>
          <w:tcPr>
            <w:tcW w:w="895" w:type="dxa"/>
            <w:vAlign w:val="center"/>
          </w:tcPr>
          <w:p w14:paraId="730ADD58" w14:textId="77777777" w:rsidR="008E408D" w:rsidRPr="000232A3" w:rsidRDefault="008E408D" w:rsidP="008E408D">
            <w:pPr>
              <w:pStyle w:val="Tdec"/>
              <w:rPr>
                <w:rFonts w:ascii="Arial" w:hAnsi="Arial" w:cs="Arial"/>
              </w:rPr>
            </w:pPr>
          </w:p>
        </w:tc>
        <w:tc>
          <w:tcPr>
            <w:tcW w:w="1134" w:type="dxa"/>
            <w:tcBorders>
              <w:top w:val="single" w:sz="4" w:space="0" w:color="auto"/>
              <w:left w:val="nil"/>
              <w:bottom w:val="double" w:sz="6" w:space="0" w:color="auto"/>
              <w:right w:val="nil"/>
            </w:tcBorders>
            <w:shd w:val="clear" w:color="auto" w:fill="auto"/>
            <w:vAlign w:val="bottom"/>
          </w:tcPr>
          <w:p w14:paraId="02DA5C41" w14:textId="05122CBA" w:rsidR="008E408D" w:rsidRPr="000232A3" w:rsidRDefault="008E408D" w:rsidP="008E408D">
            <w:pPr>
              <w:pStyle w:val="Tdec"/>
              <w:tabs>
                <w:tab w:val="clear" w:pos="993"/>
                <w:tab w:val="decimal" w:pos="1078"/>
              </w:tabs>
              <w:rPr>
                <w:rFonts w:ascii="Arial" w:hAnsi="Arial" w:cs="Arial"/>
              </w:rPr>
            </w:pPr>
            <w:r>
              <w:rPr>
                <w:rFonts w:ascii="Arial" w:hAnsi="Arial" w:cs="Arial"/>
              </w:rPr>
              <w:t>1,779</w:t>
            </w:r>
          </w:p>
        </w:tc>
        <w:tc>
          <w:tcPr>
            <w:tcW w:w="709" w:type="dxa"/>
            <w:vAlign w:val="center"/>
          </w:tcPr>
          <w:p w14:paraId="0E11D0A8" w14:textId="77777777" w:rsidR="008E408D" w:rsidRDefault="008E408D" w:rsidP="008E408D">
            <w:pPr>
              <w:pStyle w:val="Tdec"/>
              <w:rPr>
                <w:rFonts w:ascii="Arial" w:hAnsi="Arial" w:cs="Arial"/>
              </w:rPr>
            </w:pPr>
          </w:p>
        </w:tc>
        <w:tc>
          <w:tcPr>
            <w:tcW w:w="1247" w:type="dxa"/>
            <w:tcBorders>
              <w:top w:val="single" w:sz="4" w:space="0" w:color="auto"/>
              <w:left w:val="nil"/>
              <w:bottom w:val="double" w:sz="6" w:space="0" w:color="auto"/>
              <w:right w:val="nil"/>
            </w:tcBorders>
            <w:shd w:val="clear" w:color="auto" w:fill="auto"/>
            <w:vAlign w:val="bottom"/>
          </w:tcPr>
          <w:p w14:paraId="5C7E627F" w14:textId="230A97A8" w:rsidR="008E408D" w:rsidRPr="000232A3" w:rsidRDefault="008E408D" w:rsidP="008E408D">
            <w:pPr>
              <w:pStyle w:val="Tdec"/>
              <w:tabs>
                <w:tab w:val="clear" w:pos="993"/>
                <w:tab w:val="decimal" w:pos="1191"/>
              </w:tabs>
              <w:rPr>
                <w:rFonts w:ascii="Arial" w:hAnsi="Arial" w:cs="Arial"/>
              </w:rPr>
            </w:pPr>
            <w:r>
              <w:rPr>
                <w:rFonts w:ascii="Arial" w:hAnsi="Arial" w:cs="Arial"/>
              </w:rPr>
              <w:t>1,532</w:t>
            </w:r>
          </w:p>
        </w:tc>
      </w:tr>
      <w:tr w:rsidR="00223D24" w:rsidRPr="000232A3" w14:paraId="2405FC4A" w14:textId="77777777" w:rsidTr="00223D24">
        <w:trPr>
          <w:cantSplit/>
        </w:trPr>
        <w:tc>
          <w:tcPr>
            <w:tcW w:w="5378" w:type="dxa"/>
          </w:tcPr>
          <w:p w14:paraId="3F2BFBB0" w14:textId="77777777" w:rsidR="00223D24" w:rsidRPr="000232A3" w:rsidRDefault="00223D24" w:rsidP="00223D24">
            <w:pPr>
              <w:pStyle w:val="Tindent"/>
              <w:ind w:left="426" w:hanging="426"/>
              <w:rPr>
                <w:rFonts w:ascii="Arial" w:hAnsi="Arial" w:cs="Arial"/>
              </w:rPr>
            </w:pPr>
          </w:p>
        </w:tc>
        <w:tc>
          <w:tcPr>
            <w:tcW w:w="276" w:type="dxa"/>
          </w:tcPr>
          <w:p w14:paraId="156364BC" w14:textId="77777777" w:rsidR="00223D24" w:rsidRPr="000232A3" w:rsidRDefault="00223D24" w:rsidP="00223D24">
            <w:pPr>
              <w:pStyle w:val="Tdec"/>
              <w:rPr>
                <w:rFonts w:ascii="Arial" w:hAnsi="Arial" w:cs="Arial"/>
              </w:rPr>
            </w:pPr>
          </w:p>
        </w:tc>
        <w:tc>
          <w:tcPr>
            <w:tcW w:w="895" w:type="dxa"/>
          </w:tcPr>
          <w:p w14:paraId="211C32F3" w14:textId="77777777" w:rsidR="00223D24" w:rsidRPr="000232A3" w:rsidRDefault="00223D24" w:rsidP="00223D24">
            <w:pPr>
              <w:pStyle w:val="Tdec"/>
              <w:rPr>
                <w:rFonts w:ascii="Arial" w:hAnsi="Arial" w:cs="Arial"/>
              </w:rPr>
            </w:pPr>
          </w:p>
        </w:tc>
        <w:tc>
          <w:tcPr>
            <w:tcW w:w="1134" w:type="dxa"/>
            <w:tcBorders>
              <w:top w:val="nil"/>
              <w:left w:val="nil"/>
              <w:bottom w:val="nil"/>
              <w:right w:val="nil"/>
            </w:tcBorders>
            <w:shd w:val="clear" w:color="auto" w:fill="auto"/>
            <w:vAlign w:val="bottom"/>
          </w:tcPr>
          <w:p w14:paraId="51DB6606" w14:textId="77777777" w:rsidR="00223D24" w:rsidRPr="000232A3" w:rsidRDefault="00223D24" w:rsidP="00223D24">
            <w:pPr>
              <w:pStyle w:val="Tdec"/>
              <w:rPr>
                <w:rFonts w:ascii="Arial" w:hAnsi="Arial" w:cs="Arial"/>
                <w:b/>
              </w:rPr>
            </w:pPr>
          </w:p>
        </w:tc>
        <w:tc>
          <w:tcPr>
            <w:tcW w:w="709" w:type="dxa"/>
          </w:tcPr>
          <w:p w14:paraId="68E5D489" w14:textId="77777777" w:rsidR="00223D24" w:rsidRPr="000232A3" w:rsidRDefault="00223D24" w:rsidP="00223D24">
            <w:pPr>
              <w:pStyle w:val="Tdec"/>
              <w:rPr>
                <w:rFonts w:ascii="Arial" w:hAnsi="Arial" w:cs="Arial"/>
                <w:b/>
              </w:rPr>
            </w:pPr>
          </w:p>
        </w:tc>
        <w:tc>
          <w:tcPr>
            <w:tcW w:w="1247" w:type="dxa"/>
            <w:tcBorders>
              <w:top w:val="nil"/>
              <w:left w:val="nil"/>
              <w:bottom w:val="single" w:sz="4" w:space="0" w:color="auto"/>
              <w:right w:val="nil"/>
            </w:tcBorders>
            <w:shd w:val="clear" w:color="auto" w:fill="auto"/>
            <w:vAlign w:val="bottom"/>
          </w:tcPr>
          <w:p w14:paraId="54177C3C" w14:textId="77777777" w:rsidR="00223D24" w:rsidRPr="000232A3" w:rsidRDefault="00223D24" w:rsidP="00223D24">
            <w:pPr>
              <w:pStyle w:val="Tdec"/>
              <w:rPr>
                <w:rFonts w:ascii="Arial" w:hAnsi="Arial" w:cs="Arial"/>
                <w:b/>
              </w:rPr>
            </w:pPr>
          </w:p>
        </w:tc>
      </w:tr>
      <w:tr w:rsidR="00223D24" w:rsidRPr="000232A3" w14:paraId="0353425A" w14:textId="77777777" w:rsidTr="00223D24">
        <w:trPr>
          <w:cantSplit/>
          <w:trHeight w:val="454"/>
        </w:trPr>
        <w:tc>
          <w:tcPr>
            <w:tcW w:w="5378" w:type="dxa"/>
            <w:vAlign w:val="center"/>
          </w:tcPr>
          <w:p w14:paraId="14AC6B57" w14:textId="77777777" w:rsidR="00223D24" w:rsidRPr="00EE2199" w:rsidRDefault="00223D24" w:rsidP="00223D24">
            <w:pPr>
              <w:pStyle w:val="Tindent"/>
              <w:ind w:left="426" w:hanging="426"/>
              <w:rPr>
                <w:rFonts w:ascii="Arial" w:hAnsi="Arial" w:cs="Arial"/>
                <w:b/>
              </w:rPr>
            </w:pPr>
            <w:r w:rsidRPr="00EE2199">
              <w:rPr>
                <w:rFonts w:ascii="Arial" w:hAnsi="Arial" w:cs="Arial"/>
                <w:b/>
              </w:rPr>
              <w:t>Total</w:t>
            </w:r>
          </w:p>
        </w:tc>
        <w:tc>
          <w:tcPr>
            <w:tcW w:w="276" w:type="dxa"/>
            <w:vAlign w:val="center"/>
          </w:tcPr>
          <w:p w14:paraId="359EB4E2" w14:textId="77777777" w:rsidR="00223D24" w:rsidRPr="000232A3" w:rsidRDefault="00223D24" w:rsidP="00223D24">
            <w:pPr>
              <w:pStyle w:val="Tdec"/>
              <w:rPr>
                <w:rFonts w:ascii="Arial" w:hAnsi="Arial" w:cs="Arial"/>
              </w:rPr>
            </w:pPr>
          </w:p>
        </w:tc>
        <w:tc>
          <w:tcPr>
            <w:tcW w:w="895" w:type="dxa"/>
            <w:vAlign w:val="center"/>
          </w:tcPr>
          <w:p w14:paraId="248E187F" w14:textId="77777777" w:rsidR="00223D24" w:rsidRPr="000232A3" w:rsidRDefault="00223D24" w:rsidP="00223D24">
            <w:pPr>
              <w:pStyle w:val="Tdec"/>
              <w:rPr>
                <w:rFonts w:ascii="Arial" w:hAnsi="Arial" w:cs="Arial"/>
              </w:rPr>
            </w:pPr>
          </w:p>
        </w:tc>
        <w:tc>
          <w:tcPr>
            <w:tcW w:w="1134" w:type="dxa"/>
            <w:tcBorders>
              <w:top w:val="single" w:sz="4" w:space="0" w:color="auto"/>
              <w:left w:val="nil"/>
              <w:bottom w:val="double" w:sz="6" w:space="0" w:color="auto"/>
              <w:right w:val="nil"/>
            </w:tcBorders>
            <w:shd w:val="clear" w:color="auto" w:fill="auto"/>
            <w:vAlign w:val="bottom"/>
          </w:tcPr>
          <w:p w14:paraId="7A4E842B" w14:textId="565AC713" w:rsidR="00223D24" w:rsidRPr="00417513" w:rsidRDefault="00223D24" w:rsidP="008E408D">
            <w:pPr>
              <w:pStyle w:val="Tdec"/>
              <w:tabs>
                <w:tab w:val="clear" w:pos="993"/>
              </w:tabs>
              <w:jc w:val="right"/>
              <w:rPr>
                <w:rFonts w:ascii="Arial" w:hAnsi="Arial" w:cs="Arial"/>
              </w:rPr>
            </w:pPr>
            <w:r>
              <w:rPr>
                <w:rFonts w:ascii="Arial" w:hAnsi="Arial" w:cs="Arial"/>
                <w:b/>
                <w:bCs/>
              </w:rPr>
              <w:t>14,</w:t>
            </w:r>
            <w:r w:rsidR="008E408D">
              <w:rPr>
                <w:rFonts w:ascii="Arial" w:hAnsi="Arial" w:cs="Arial"/>
                <w:b/>
                <w:bCs/>
              </w:rPr>
              <w:t>655</w:t>
            </w:r>
          </w:p>
        </w:tc>
        <w:tc>
          <w:tcPr>
            <w:tcW w:w="709" w:type="dxa"/>
            <w:vAlign w:val="center"/>
          </w:tcPr>
          <w:p w14:paraId="31316321" w14:textId="77777777" w:rsidR="00223D24" w:rsidRDefault="00223D24" w:rsidP="00223D24">
            <w:pPr>
              <w:pStyle w:val="Tdec"/>
              <w:rPr>
                <w:rFonts w:ascii="Arial" w:hAnsi="Arial" w:cs="Arial"/>
              </w:rPr>
            </w:pPr>
          </w:p>
        </w:tc>
        <w:tc>
          <w:tcPr>
            <w:tcW w:w="1247" w:type="dxa"/>
            <w:tcBorders>
              <w:top w:val="single" w:sz="4" w:space="0" w:color="auto"/>
              <w:left w:val="nil"/>
              <w:bottom w:val="double" w:sz="4" w:space="0" w:color="auto"/>
              <w:right w:val="nil"/>
            </w:tcBorders>
            <w:shd w:val="clear" w:color="auto" w:fill="auto"/>
            <w:vAlign w:val="bottom"/>
          </w:tcPr>
          <w:p w14:paraId="4EB4A60E" w14:textId="18C82F8B" w:rsidR="00223D24" w:rsidRPr="0073419B" w:rsidRDefault="00223D24" w:rsidP="00223D24">
            <w:pPr>
              <w:pStyle w:val="Tdec"/>
              <w:tabs>
                <w:tab w:val="clear" w:pos="993"/>
              </w:tabs>
              <w:jc w:val="right"/>
              <w:rPr>
                <w:rFonts w:ascii="Arial" w:hAnsi="Arial" w:cs="Arial"/>
                <w:b/>
              </w:rPr>
            </w:pPr>
            <w:r w:rsidRPr="00762EF6">
              <w:rPr>
                <w:rFonts w:ascii="Arial" w:hAnsi="Arial" w:cs="Arial"/>
                <w:b/>
                <w:bCs/>
              </w:rPr>
              <w:t>12,66</w:t>
            </w:r>
            <w:r>
              <w:rPr>
                <w:rFonts w:ascii="Arial" w:hAnsi="Arial" w:cs="Arial"/>
                <w:b/>
                <w:bCs/>
              </w:rPr>
              <w:t>7</w:t>
            </w:r>
          </w:p>
        </w:tc>
      </w:tr>
      <w:tr w:rsidR="00D1309E" w:rsidRPr="000232A3" w14:paraId="4159BFAB" w14:textId="77777777" w:rsidTr="00A368E8">
        <w:trPr>
          <w:cantSplit/>
          <w:trHeight w:val="63"/>
        </w:trPr>
        <w:tc>
          <w:tcPr>
            <w:tcW w:w="5378" w:type="dxa"/>
            <w:vAlign w:val="center"/>
          </w:tcPr>
          <w:p w14:paraId="2C253350" w14:textId="77777777" w:rsidR="00D1309E" w:rsidRPr="00EE2199" w:rsidRDefault="00D1309E" w:rsidP="00D1309E">
            <w:pPr>
              <w:pStyle w:val="Tindent"/>
              <w:ind w:left="426" w:firstLine="0"/>
              <w:rPr>
                <w:rFonts w:ascii="Arial" w:hAnsi="Arial" w:cs="Arial"/>
                <w:b/>
              </w:rPr>
            </w:pPr>
          </w:p>
        </w:tc>
        <w:tc>
          <w:tcPr>
            <w:tcW w:w="276" w:type="dxa"/>
            <w:vAlign w:val="center"/>
          </w:tcPr>
          <w:p w14:paraId="2A2E5BE2" w14:textId="77777777" w:rsidR="00D1309E" w:rsidRPr="000232A3" w:rsidRDefault="00D1309E" w:rsidP="00D1309E">
            <w:pPr>
              <w:pStyle w:val="Tdec"/>
              <w:rPr>
                <w:rFonts w:ascii="Arial" w:hAnsi="Arial" w:cs="Arial"/>
              </w:rPr>
            </w:pPr>
          </w:p>
        </w:tc>
        <w:tc>
          <w:tcPr>
            <w:tcW w:w="895" w:type="dxa"/>
            <w:vAlign w:val="center"/>
          </w:tcPr>
          <w:p w14:paraId="4F87B315" w14:textId="77777777" w:rsidR="00D1309E" w:rsidRPr="000232A3" w:rsidRDefault="00D1309E" w:rsidP="00D1309E">
            <w:pPr>
              <w:pStyle w:val="Tdec"/>
              <w:rPr>
                <w:rFonts w:ascii="Arial" w:hAnsi="Arial" w:cs="Arial"/>
              </w:rPr>
            </w:pPr>
          </w:p>
        </w:tc>
        <w:tc>
          <w:tcPr>
            <w:tcW w:w="1134" w:type="dxa"/>
            <w:tcBorders>
              <w:top w:val="double" w:sz="4" w:space="0" w:color="auto"/>
            </w:tcBorders>
            <w:vAlign w:val="center"/>
          </w:tcPr>
          <w:p w14:paraId="23EE1F7F" w14:textId="77777777" w:rsidR="00D1309E" w:rsidRPr="0098418B" w:rsidRDefault="00D1309E" w:rsidP="00D1309E">
            <w:pPr>
              <w:pStyle w:val="Tdec"/>
              <w:tabs>
                <w:tab w:val="clear" w:pos="993"/>
              </w:tabs>
              <w:jc w:val="right"/>
              <w:rPr>
                <w:rFonts w:ascii="Arial" w:hAnsi="Arial" w:cs="Arial"/>
              </w:rPr>
            </w:pPr>
          </w:p>
        </w:tc>
        <w:tc>
          <w:tcPr>
            <w:tcW w:w="709" w:type="dxa"/>
            <w:vAlign w:val="center"/>
          </w:tcPr>
          <w:p w14:paraId="013B1013" w14:textId="77777777" w:rsidR="00D1309E" w:rsidRDefault="00D1309E" w:rsidP="00D1309E">
            <w:pPr>
              <w:pStyle w:val="Tdec"/>
              <w:rPr>
                <w:rFonts w:ascii="Arial" w:hAnsi="Arial" w:cs="Arial"/>
              </w:rPr>
            </w:pPr>
          </w:p>
        </w:tc>
        <w:tc>
          <w:tcPr>
            <w:tcW w:w="1247" w:type="dxa"/>
            <w:tcBorders>
              <w:top w:val="double" w:sz="4" w:space="0" w:color="auto"/>
            </w:tcBorders>
            <w:vAlign w:val="center"/>
          </w:tcPr>
          <w:p w14:paraId="51E46093" w14:textId="77777777" w:rsidR="00D1309E" w:rsidRPr="0098418B" w:rsidRDefault="00D1309E" w:rsidP="00D1309E">
            <w:pPr>
              <w:pStyle w:val="Tdec"/>
              <w:rPr>
                <w:rFonts w:ascii="Arial" w:hAnsi="Arial" w:cs="Arial"/>
              </w:rPr>
            </w:pPr>
          </w:p>
        </w:tc>
      </w:tr>
    </w:tbl>
    <w:p w14:paraId="47DE5269" w14:textId="77777777" w:rsidR="00585BCE" w:rsidRDefault="00585BCE" w:rsidP="00D83E25">
      <w:pPr>
        <w:pStyle w:val="NormalIndent"/>
        <w:ind w:left="0" w:right="510"/>
        <w:rPr>
          <w:rFonts w:ascii="Arial" w:hAnsi="Arial" w:cs="Arial"/>
          <w:b/>
          <w:sz w:val="24"/>
          <w:szCs w:val="24"/>
        </w:rPr>
      </w:pPr>
    </w:p>
    <w:p w14:paraId="370C61A2" w14:textId="77777777" w:rsidR="00585BCE" w:rsidRDefault="00585BCE" w:rsidP="00D83E25">
      <w:pPr>
        <w:pStyle w:val="NormalIndent"/>
        <w:ind w:left="0" w:right="510"/>
        <w:rPr>
          <w:rFonts w:ascii="Arial" w:hAnsi="Arial" w:cs="Arial"/>
          <w:b/>
          <w:sz w:val="24"/>
          <w:szCs w:val="24"/>
        </w:rPr>
      </w:pPr>
    </w:p>
    <w:p w14:paraId="4E87D5EE" w14:textId="77777777" w:rsidR="008208CB" w:rsidRPr="008208CB" w:rsidRDefault="0073230F" w:rsidP="008208CB">
      <w:pPr>
        <w:pStyle w:val="NormalIndent"/>
        <w:ind w:right="510"/>
        <w:rPr>
          <w:rStyle w:val="StyleHeading1ArialCharChar"/>
          <w:bCs/>
        </w:rPr>
      </w:pPr>
      <w:r w:rsidRPr="00091485">
        <w:rPr>
          <w:rFonts w:ascii="Arial" w:hAnsi="Arial" w:cs="Arial"/>
          <w:b/>
          <w:sz w:val="24"/>
          <w:szCs w:val="24"/>
        </w:rPr>
        <w:tab/>
      </w:r>
      <w:r w:rsidRPr="00091485">
        <w:rPr>
          <w:rFonts w:ascii="Arial" w:hAnsi="Arial" w:cs="Arial"/>
          <w:b/>
          <w:sz w:val="24"/>
          <w:szCs w:val="24"/>
        </w:rPr>
        <w:fldChar w:fldCharType="begin"/>
      </w:r>
      <w:r w:rsidRPr="00091485">
        <w:rPr>
          <w:rFonts w:ascii="Arial" w:hAnsi="Arial" w:cs="Arial"/>
          <w:b/>
          <w:sz w:val="24"/>
          <w:szCs w:val="24"/>
        </w:rPr>
        <w:instrText xml:space="preserve"> REF _Ref353466343 \h </w:instrText>
      </w:r>
      <w:r w:rsidR="00D26D95" w:rsidRPr="00091485">
        <w:rPr>
          <w:rFonts w:ascii="Arial" w:hAnsi="Arial" w:cs="Arial"/>
          <w:b/>
          <w:sz w:val="24"/>
          <w:szCs w:val="24"/>
        </w:rPr>
        <w:instrText xml:space="preserve"> \* MERGEFORMAT </w:instrText>
      </w:r>
      <w:r w:rsidRPr="00091485">
        <w:rPr>
          <w:rFonts w:ascii="Arial" w:hAnsi="Arial" w:cs="Arial"/>
          <w:b/>
          <w:sz w:val="24"/>
          <w:szCs w:val="24"/>
        </w:rPr>
      </w:r>
      <w:r w:rsidRPr="00091485">
        <w:rPr>
          <w:rFonts w:ascii="Arial" w:hAnsi="Arial" w:cs="Arial"/>
          <w:b/>
          <w:sz w:val="24"/>
          <w:szCs w:val="24"/>
        </w:rPr>
        <w:fldChar w:fldCharType="separate"/>
      </w:r>
      <w:r w:rsidR="008208CB" w:rsidRPr="008208CB">
        <w:rPr>
          <w:rStyle w:val="StyleHeading1ArialCharChar"/>
          <w:bCs/>
        </w:rPr>
        <w:br w:type="page"/>
      </w:r>
    </w:p>
    <w:p w14:paraId="4C26FD34" w14:textId="77777777" w:rsidR="008208CB" w:rsidRPr="008208CB" w:rsidRDefault="008208CB" w:rsidP="008208CB">
      <w:pPr>
        <w:pStyle w:val="NormalIndent"/>
        <w:ind w:right="510"/>
        <w:rPr>
          <w:rStyle w:val="StyleHeading1ArialCharChar"/>
          <w:bCs/>
        </w:rPr>
      </w:pPr>
    </w:p>
    <w:p w14:paraId="0ECC8365" w14:textId="77777777" w:rsidR="008208CB" w:rsidRPr="00585BCE" w:rsidRDefault="008208CB" w:rsidP="00585BCE">
      <w:pPr>
        <w:jc w:val="left"/>
        <w:rPr>
          <w:rFonts w:ascii="Arial" w:hAnsi="Arial" w:cs="Arial"/>
          <w:b/>
          <w:sz w:val="24"/>
          <w:szCs w:val="24"/>
        </w:rPr>
      </w:pPr>
      <w:r w:rsidRPr="00585BCE">
        <w:rPr>
          <w:rFonts w:ascii="Arial" w:hAnsi="Arial" w:cs="Arial"/>
          <w:b/>
          <w:sz w:val="24"/>
          <w:szCs w:val="24"/>
        </w:rPr>
        <w:t>NOTES TO THE ACCOUNTS</w:t>
      </w:r>
      <w:r w:rsidRPr="00585BCE">
        <w:rPr>
          <w:rFonts w:ascii="Arial" w:hAnsi="Arial" w:cs="Arial"/>
          <w:b/>
          <w:sz w:val="24"/>
          <w:szCs w:val="24"/>
        </w:rPr>
        <w:br/>
        <w:t>Year ended 31 March 2018</w:t>
      </w:r>
    </w:p>
    <w:p w14:paraId="56D96274" w14:textId="77777777" w:rsidR="008208CB" w:rsidRDefault="008208CB">
      <w:pPr>
        <w:spacing w:after="0"/>
        <w:jc w:val="left"/>
        <w:rPr>
          <w:rStyle w:val="StyleHeading1ArialCharChar"/>
          <w:bCs/>
        </w:rPr>
      </w:pPr>
    </w:p>
    <w:p w14:paraId="2B1AE760" w14:textId="6DDC04CE" w:rsidR="003A3ECD" w:rsidRDefault="008208CB" w:rsidP="00D83E25">
      <w:pPr>
        <w:pStyle w:val="NormalIndent"/>
        <w:ind w:left="0" w:right="510"/>
        <w:rPr>
          <w:rFonts w:ascii="Arial" w:hAnsi="Arial" w:cs="Arial"/>
          <w:b/>
          <w:sz w:val="24"/>
          <w:szCs w:val="24"/>
        </w:rPr>
      </w:pPr>
      <w:r w:rsidRPr="000C3441">
        <w:rPr>
          <w:rStyle w:val="StyleHeading1ArialCharChar"/>
          <w:bCs/>
        </w:rPr>
        <w:t>STAFF INFORMATION</w:t>
      </w:r>
      <w:r w:rsidR="0073230F" w:rsidRPr="00091485">
        <w:rPr>
          <w:rFonts w:ascii="Arial" w:hAnsi="Arial" w:cs="Arial"/>
          <w:b/>
          <w:sz w:val="24"/>
          <w:szCs w:val="24"/>
        </w:rPr>
        <w:fldChar w:fldCharType="end"/>
      </w:r>
      <w:r w:rsidR="0073230F" w:rsidRPr="00091485">
        <w:rPr>
          <w:rFonts w:ascii="Arial" w:hAnsi="Arial" w:cs="Arial"/>
          <w:b/>
          <w:sz w:val="24"/>
          <w:szCs w:val="24"/>
        </w:rPr>
        <w:t xml:space="preserve"> (CONTINUED)</w:t>
      </w:r>
    </w:p>
    <w:p w14:paraId="6886EDAA" w14:textId="77777777" w:rsidR="00EE70B8" w:rsidRDefault="00EE70B8" w:rsidP="00EE70B8">
      <w:pPr>
        <w:pStyle w:val="NormalIndent"/>
        <w:ind w:left="0" w:right="510"/>
        <w:rPr>
          <w:rFonts w:ascii="Arial" w:hAnsi="Arial" w:cs="Arial"/>
          <w:szCs w:val="22"/>
        </w:rPr>
      </w:pPr>
      <w:r w:rsidRPr="00695279">
        <w:rPr>
          <w:rFonts w:ascii="Arial" w:hAnsi="Arial" w:cs="Arial"/>
          <w:szCs w:val="22"/>
        </w:rPr>
        <w:t xml:space="preserve">The numbers of the </w:t>
      </w:r>
      <w:r w:rsidR="00CB644A">
        <w:rPr>
          <w:rFonts w:ascii="Arial" w:hAnsi="Arial" w:cs="Arial"/>
          <w:szCs w:val="22"/>
        </w:rPr>
        <w:t>Company’s</w:t>
      </w:r>
      <w:r w:rsidR="00CB644A" w:rsidRPr="00695279">
        <w:rPr>
          <w:rFonts w:ascii="Arial" w:hAnsi="Arial" w:cs="Arial"/>
          <w:szCs w:val="22"/>
        </w:rPr>
        <w:t xml:space="preserve"> </w:t>
      </w:r>
      <w:r w:rsidRPr="00695279">
        <w:rPr>
          <w:rFonts w:ascii="Arial" w:hAnsi="Arial" w:cs="Arial"/>
          <w:szCs w:val="22"/>
        </w:rPr>
        <w:t>other staff receiving remuneration of £50,000 or more were as follows:</w:t>
      </w:r>
    </w:p>
    <w:p w14:paraId="24366A70" w14:textId="77777777" w:rsidR="005616A6" w:rsidRPr="00EE70B8" w:rsidRDefault="005616A6" w:rsidP="00EE70B8">
      <w:pPr>
        <w:pStyle w:val="NormalIndent"/>
        <w:ind w:left="0" w:right="510"/>
        <w:rPr>
          <w:rFonts w:ascii="Arial" w:hAnsi="Arial" w:cs="Arial"/>
          <w:szCs w:val="22"/>
        </w:rPr>
      </w:pPr>
    </w:p>
    <w:tbl>
      <w:tblPr>
        <w:tblW w:w="9242" w:type="dxa"/>
        <w:tblLayout w:type="fixed"/>
        <w:tblCellMar>
          <w:left w:w="28" w:type="dxa"/>
          <w:right w:w="28" w:type="dxa"/>
        </w:tblCellMar>
        <w:tblLook w:val="0000" w:firstRow="0" w:lastRow="0" w:firstColumn="0" w:lastColumn="0" w:noHBand="0" w:noVBand="0"/>
      </w:tblPr>
      <w:tblGrid>
        <w:gridCol w:w="2155"/>
        <w:gridCol w:w="1417"/>
        <w:gridCol w:w="284"/>
        <w:gridCol w:w="1417"/>
        <w:gridCol w:w="425"/>
        <w:gridCol w:w="1560"/>
        <w:gridCol w:w="283"/>
        <w:gridCol w:w="1701"/>
      </w:tblGrid>
      <w:tr w:rsidR="00EE10EE" w:rsidRPr="00873DBB" w14:paraId="765182A0" w14:textId="77777777" w:rsidTr="00324D51">
        <w:trPr>
          <w:cantSplit/>
          <w:trHeight w:val="505"/>
        </w:trPr>
        <w:tc>
          <w:tcPr>
            <w:tcW w:w="2155" w:type="dxa"/>
          </w:tcPr>
          <w:p w14:paraId="1B588E04" w14:textId="77777777" w:rsidR="00EE10EE" w:rsidRPr="009F367F" w:rsidRDefault="00EE10EE" w:rsidP="00450370">
            <w:pPr>
              <w:pStyle w:val="NormalIndent"/>
              <w:ind w:left="0"/>
              <w:rPr>
                <w:rFonts w:ascii="Arial" w:hAnsi="Arial" w:cs="Arial"/>
                <w:szCs w:val="22"/>
              </w:rPr>
            </w:pPr>
          </w:p>
        </w:tc>
        <w:tc>
          <w:tcPr>
            <w:tcW w:w="1417" w:type="dxa"/>
          </w:tcPr>
          <w:p w14:paraId="2F4D0193" w14:textId="26736B13" w:rsidR="00EE10EE" w:rsidRPr="00CE3D51" w:rsidRDefault="001C0C68" w:rsidP="00E37522">
            <w:pPr>
              <w:pStyle w:val="NormalIndent"/>
              <w:spacing w:after="0"/>
              <w:ind w:left="0"/>
              <w:jc w:val="right"/>
              <w:rPr>
                <w:rFonts w:ascii="Arial" w:hAnsi="Arial" w:cs="Arial"/>
                <w:b/>
                <w:szCs w:val="22"/>
              </w:rPr>
            </w:pPr>
            <w:r>
              <w:rPr>
                <w:rFonts w:ascii="Arial" w:hAnsi="Arial" w:cs="Arial"/>
                <w:b/>
                <w:szCs w:val="22"/>
              </w:rPr>
              <w:t>201</w:t>
            </w:r>
            <w:r w:rsidR="00E37522">
              <w:rPr>
                <w:rFonts w:ascii="Arial" w:hAnsi="Arial" w:cs="Arial"/>
                <w:b/>
                <w:szCs w:val="22"/>
              </w:rPr>
              <w:t>8</w:t>
            </w:r>
          </w:p>
        </w:tc>
        <w:tc>
          <w:tcPr>
            <w:tcW w:w="284" w:type="dxa"/>
          </w:tcPr>
          <w:p w14:paraId="3842413D" w14:textId="77777777" w:rsidR="00EE10EE" w:rsidRPr="00CE3D51" w:rsidRDefault="00EE10EE" w:rsidP="00450370">
            <w:pPr>
              <w:pStyle w:val="NormalIndent"/>
              <w:spacing w:after="0"/>
              <w:ind w:left="0"/>
              <w:jc w:val="right"/>
              <w:rPr>
                <w:rFonts w:ascii="Arial" w:hAnsi="Arial" w:cs="Arial"/>
                <w:szCs w:val="22"/>
              </w:rPr>
            </w:pPr>
          </w:p>
        </w:tc>
        <w:tc>
          <w:tcPr>
            <w:tcW w:w="1417" w:type="dxa"/>
          </w:tcPr>
          <w:p w14:paraId="60CD9D05" w14:textId="0530586B" w:rsidR="00EE10EE" w:rsidRPr="00CE3D51" w:rsidRDefault="001C0C68" w:rsidP="00E37522">
            <w:pPr>
              <w:pStyle w:val="NormalIndent"/>
              <w:spacing w:after="0"/>
              <w:ind w:left="0"/>
              <w:jc w:val="right"/>
              <w:rPr>
                <w:rFonts w:ascii="Arial" w:hAnsi="Arial" w:cs="Arial"/>
                <w:b/>
                <w:szCs w:val="22"/>
              </w:rPr>
            </w:pPr>
            <w:r>
              <w:rPr>
                <w:rFonts w:ascii="Arial" w:hAnsi="Arial" w:cs="Arial"/>
                <w:b/>
                <w:szCs w:val="22"/>
              </w:rPr>
              <w:t>201</w:t>
            </w:r>
            <w:r w:rsidR="00E37522">
              <w:rPr>
                <w:rFonts w:ascii="Arial" w:hAnsi="Arial" w:cs="Arial"/>
                <w:b/>
                <w:szCs w:val="22"/>
              </w:rPr>
              <w:t>8</w:t>
            </w:r>
          </w:p>
        </w:tc>
        <w:tc>
          <w:tcPr>
            <w:tcW w:w="425" w:type="dxa"/>
          </w:tcPr>
          <w:p w14:paraId="4B0DBD2E" w14:textId="77777777" w:rsidR="00EE10EE" w:rsidRPr="00CE3D51" w:rsidRDefault="00EE10EE" w:rsidP="00450370">
            <w:pPr>
              <w:pStyle w:val="NormalIndent"/>
              <w:ind w:left="0"/>
              <w:rPr>
                <w:rFonts w:ascii="Arial" w:hAnsi="Arial" w:cs="Arial"/>
                <w:b/>
                <w:szCs w:val="22"/>
              </w:rPr>
            </w:pPr>
          </w:p>
        </w:tc>
        <w:tc>
          <w:tcPr>
            <w:tcW w:w="1560" w:type="dxa"/>
          </w:tcPr>
          <w:p w14:paraId="691F6AEB" w14:textId="54314E6E" w:rsidR="00EE10EE" w:rsidRPr="00CE3D51" w:rsidRDefault="001C0C68" w:rsidP="00E37522">
            <w:pPr>
              <w:pStyle w:val="NormalIndent"/>
              <w:ind w:left="0"/>
              <w:jc w:val="right"/>
              <w:rPr>
                <w:rFonts w:ascii="Arial" w:hAnsi="Arial" w:cs="Arial"/>
                <w:b/>
                <w:szCs w:val="22"/>
              </w:rPr>
            </w:pPr>
            <w:r>
              <w:rPr>
                <w:rFonts w:ascii="Arial" w:hAnsi="Arial" w:cs="Arial"/>
                <w:b/>
                <w:szCs w:val="22"/>
              </w:rPr>
              <w:t>201</w:t>
            </w:r>
            <w:r w:rsidR="00E37522">
              <w:rPr>
                <w:rFonts w:ascii="Arial" w:hAnsi="Arial" w:cs="Arial"/>
                <w:b/>
                <w:szCs w:val="22"/>
              </w:rPr>
              <w:t>7</w:t>
            </w:r>
          </w:p>
        </w:tc>
        <w:tc>
          <w:tcPr>
            <w:tcW w:w="283" w:type="dxa"/>
          </w:tcPr>
          <w:p w14:paraId="7555B812" w14:textId="77777777" w:rsidR="00EE10EE" w:rsidRPr="00CE3D51" w:rsidRDefault="00EE10EE" w:rsidP="002B3C35">
            <w:pPr>
              <w:pStyle w:val="NormalIndent"/>
              <w:ind w:left="0"/>
              <w:rPr>
                <w:rFonts w:ascii="Arial" w:hAnsi="Arial" w:cs="Arial"/>
                <w:b/>
                <w:szCs w:val="22"/>
              </w:rPr>
            </w:pPr>
          </w:p>
        </w:tc>
        <w:tc>
          <w:tcPr>
            <w:tcW w:w="1701" w:type="dxa"/>
          </w:tcPr>
          <w:p w14:paraId="748390A8" w14:textId="4FBF8164" w:rsidR="00EE10EE" w:rsidRPr="00CE3D51" w:rsidRDefault="001C0C68" w:rsidP="00E37522">
            <w:pPr>
              <w:pStyle w:val="NormalIndent"/>
              <w:ind w:left="0"/>
              <w:jc w:val="right"/>
              <w:rPr>
                <w:rFonts w:ascii="Arial" w:hAnsi="Arial" w:cs="Arial"/>
                <w:b/>
                <w:szCs w:val="22"/>
              </w:rPr>
            </w:pPr>
            <w:r>
              <w:rPr>
                <w:rFonts w:ascii="Arial" w:hAnsi="Arial" w:cs="Arial"/>
                <w:b/>
                <w:szCs w:val="22"/>
              </w:rPr>
              <w:t>201</w:t>
            </w:r>
            <w:r w:rsidR="00E37522">
              <w:rPr>
                <w:rFonts w:ascii="Arial" w:hAnsi="Arial" w:cs="Arial"/>
                <w:b/>
                <w:szCs w:val="22"/>
              </w:rPr>
              <w:t>7</w:t>
            </w:r>
          </w:p>
        </w:tc>
      </w:tr>
      <w:tr w:rsidR="00EE10EE" w:rsidRPr="00873DBB" w14:paraId="7C3E1717" w14:textId="77777777" w:rsidTr="00324D51">
        <w:trPr>
          <w:cantSplit/>
          <w:trHeight w:val="234"/>
        </w:trPr>
        <w:tc>
          <w:tcPr>
            <w:tcW w:w="2155" w:type="dxa"/>
          </w:tcPr>
          <w:p w14:paraId="300D2F3C" w14:textId="77777777" w:rsidR="00EE10EE" w:rsidRPr="00CE3D51" w:rsidRDefault="00EE10EE" w:rsidP="00450370">
            <w:pPr>
              <w:pStyle w:val="NormalIndent"/>
              <w:ind w:left="0"/>
              <w:rPr>
                <w:rFonts w:ascii="Arial" w:hAnsi="Arial" w:cs="Arial"/>
                <w:szCs w:val="22"/>
              </w:rPr>
            </w:pPr>
          </w:p>
        </w:tc>
        <w:tc>
          <w:tcPr>
            <w:tcW w:w="1417" w:type="dxa"/>
          </w:tcPr>
          <w:p w14:paraId="04D9D50F" w14:textId="77777777" w:rsidR="00EE10EE" w:rsidRPr="00CE3D51" w:rsidRDefault="00EE10EE" w:rsidP="0026071E">
            <w:pPr>
              <w:pStyle w:val="NormalIndent"/>
              <w:spacing w:after="0"/>
              <w:ind w:left="0"/>
              <w:jc w:val="right"/>
              <w:rPr>
                <w:rFonts w:ascii="Arial" w:hAnsi="Arial" w:cs="Arial"/>
                <w:b/>
                <w:szCs w:val="22"/>
              </w:rPr>
            </w:pPr>
            <w:r w:rsidRPr="00CE3D51">
              <w:rPr>
                <w:rFonts w:ascii="Arial" w:hAnsi="Arial" w:cs="Arial"/>
                <w:b/>
                <w:szCs w:val="22"/>
              </w:rPr>
              <w:t>Salaries + Redundancy Costs</w:t>
            </w:r>
          </w:p>
        </w:tc>
        <w:tc>
          <w:tcPr>
            <w:tcW w:w="284" w:type="dxa"/>
          </w:tcPr>
          <w:p w14:paraId="33CF6622" w14:textId="77777777" w:rsidR="00EE10EE" w:rsidRPr="00CE3D51" w:rsidRDefault="00EE10EE" w:rsidP="004F25D0">
            <w:pPr>
              <w:pStyle w:val="NormalIndent"/>
              <w:spacing w:after="0"/>
              <w:ind w:left="0"/>
              <w:jc w:val="center"/>
              <w:rPr>
                <w:rFonts w:ascii="Arial" w:hAnsi="Arial" w:cs="Arial"/>
                <w:szCs w:val="22"/>
              </w:rPr>
            </w:pPr>
          </w:p>
        </w:tc>
        <w:tc>
          <w:tcPr>
            <w:tcW w:w="1417" w:type="dxa"/>
          </w:tcPr>
          <w:p w14:paraId="368DFD58" w14:textId="77777777" w:rsidR="00EE10EE" w:rsidRPr="00CE3D51" w:rsidRDefault="00EE10EE" w:rsidP="004F25D0">
            <w:pPr>
              <w:pStyle w:val="NormalIndent"/>
              <w:spacing w:after="0"/>
              <w:ind w:left="0"/>
              <w:jc w:val="center"/>
              <w:rPr>
                <w:rFonts w:ascii="Arial" w:hAnsi="Arial" w:cs="Arial"/>
                <w:szCs w:val="22"/>
              </w:rPr>
            </w:pPr>
            <w:r w:rsidRPr="00CE3D51">
              <w:rPr>
                <w:rFonts w:ascii="Arial" w:hAnsi="Arial" w:cs="Arial"/>
                <w:b/>
                <w:szCs w:val="22"/>
              </w:rPr>
              <w:t>Salaries Only</w:t>
            </w:r>
          </w:p>
        </w:tc>
        <w:tc>
          <w:tcPr>
            <w:tcW w:w="425" w:type="dxa"/>
          </w:tcPr>
          <w:p w14:paraId="003CEE64" w14:textId="77777777" w:rsidR="00EE10EE" w:rsidRPr="00CE3D51" w:rsidRDefault="00EE10EE" w:rsidP="004F25D0">
            <w:pPr>
              <w:pStyle w:val="NormalIndent"/>
              <w:spacing w:after="0"/>
              <w:ind w:left="0"/>
              <w:jc w:val="center"/>
              <w:rPr>
                <w:rFonts w:ascii="Arial" w:hAnsi="Arial" w:cs="Arial"/>
                <w:szCs w:val="22"/>
              </w:rPr>
            </w:pPr>
          </w:p>
        </w:tc>
        <w:tc>
          <w:tcPr>
            <w:tcW w:w="1560" w:type="dxa"/>
          </w:tcPr>
          <w:p w14:paraId="3C922880" w14:textId="77777777" w:rsidR="00EE10EE" w:rsidRPr="00CE3D51" w:rsidRDefault="00EE10EE" w:rsidP="0026071E">
            <w:pPr>
              <w:pStyle w:val="NormalIndent"/>
              <w:spacing w:after="0"/>
              <w:ind w:left="0"/>
              <w:jc w:val="right"/>
              <w:rPr>
                <w:rFonts w:ascii="Arial" w:hAnsi="Arial" w:cs="Arial"/>
                <w:szCs w:val="22"/>
              </w:rPr>
            </w:pPr>
            <w:r w:rsidRPr="00CE3D51">
              <w:rPr>
                <w:rFonts w:ascii="Arial" w:hAnsi="Arial" w:cs="Arial"/>
                <w:b/>
                <w:szCs w:val="22"/>
              </w:rPr>
              <w:t>Salaries + Redundancy Costs</w:t>
            </w:r>
          </w:p>
        </w:tc>
        <w:tc>
          <w:tcPr>
            <w:tcW w:w="283" w:type="dxa"/>
          </w:tcPr>
          <w:p w14:paraId="4E289CDA" w14:textId="77777777" w:rsidR="00EE10EE" w:rsidRPr="00CE3D51" w:rsidRDefault="00EE10EE" w:rsidP="004F25D0">
            <w:pPr>
              <w:pStyle w:val="NormalIndent"/>
              <w:spacing w:after="0"/>
              <w:ind w:left="0"/>
              <w:jc w:val="center"/>
              <w:rPr>
                <w:rFonts w:ascii="Arial" w:hAnsi="Arial" w:cs="Arial"/>
                <w:szCs w:val="22"/>
              </w:rPr>
            </w:pPr>
          </w:p>
        </w:tc>
        <w:tc>
          <w:tcPr>
            <w:tcW w:w="1701" w:type="dxa"/>
          </w:tcPr>
          <w:p w14:paraId="07164412" w14:textId="77777777" w:rsidR="00EE10EE" w:rsidRPr="00CE3D51" w:rsidRDefault="00EE10EE" w:rsidP="0026071E">
            <w:pPr>
              <w:pStyle w:val="NormalIndent"/>
              <w:spacing w:after="0"/>
              <w:ind w:left="0"/>
              <w:jc w:val="right"/>
              <w:rPr>
                <w:rFonts w:ascii="Arial" w:hAnsi="Arial" w:cs="Arial"/>
                <w:szCs w:val="22"/>
              </w:rPr>
            </w:pPr>
            <w:r w:rsidRPr="00CE3D51">
              <w:rPr>
                <w:rFonts w:ascii="Arial" w:hAnsi="Arial" w:cs="Arial"/>
                <w:b/>
                <w:szCs w:val="22"/>
              </w:rPr>
              <w:t>Salaries Only</w:t>
            </w:r>
          </w:p>
        </w:tc>
      </w:tr>
      <w:tr w:rsidR="0090324B" w:rsidRPr="00873DBB" w14:paraId="551DF212" w14:textId="77777777" w:rsidTr="00A45E73">
        <w:trPr>
          <w:cantSplit/>
          <w:trHeight w:val="240"/>
        </w:trPr>
        <w:tc>
          <w:tcPr>
            <w:tcW w:w="2155" w:type="dxa"/>
          </w:tcPr>
          <w:p w14:paraId="7508C22A" w14:textId="77777777" w:rsidR="0090324B" w:rsidRPr="00CE3D51" w:rsidRDefault="0090324B" w:rsidP="0090324B">
            <w:pPr>
              <w:pStyle w:val="Tdec"/>
              <w:tabs>
                <w:tab w:val="clear" w:pos="993"/>
              </w:tabs>
              <w:ind w:right="0"/>
              <w:jc w:val="left"/>
              <w:rPr>
                <w:rFonts w:ascii="Arial" w:hAnsi="Arial" w:cs="Arial"/>
              </w:rPr>
            </w:pPr>
            <w:r w:rsidRPr="00CE3D51">
              <w:rPr>
                <w:rFonts w:ascii="Arial" w:hAnsi="Arial" w:cs="Arial"/>
              </w:rPr>
              <w:t>£50,000 - £54,999</w:t>
            </w:r>
          </w:p>
        </w:tc>
        <w:tc>
          <w:tcPr>
            <w:tcW w:w="1417" w:type="dxa"/>
            <w:tcBorders>
              <w:top w:val="nil"/>
              <w:left w:val="nil"/>
              <w:bottom w:val="nil"/>
              <w:right w:val="nil"/>
            </w:tcBorders>
            <w:shd w:val="clear" w:color="auto" w:fill="auto"/>
          </w:tcPr>
          <w:p w14:paraId="6C0DCC5A" w14:textId="51584491" w:rsidR="0090324B" w:rsidRDefault="0090324B" w:rsidP="0090324B">
            <w:pPr>
              <w:pStyle w:val="NormalIndent"/>
              <w:spacing w:after="0"/>
              <w:ind w:left="0"/>
              <w:jc w:val="right"/>
              <w:rPr>
                <w:rFonts w:ascii="Arial" w:hAnsi="Arial" w:cs="Arial"/>
              </w:rPr>
            </w:pPr>
            <w:r w:rsidRPr="0090324B">
              <w:rPr>
                <w:rFonts w:ascii="Arial" w:hAnsi="Arial" w:cs="Arial"/>
              </w:rPr>
              <w:t>4</w:t>
            </w:r>
          </w:p>
        </w:tc>
        <w:tc>
          <w:tcPr>
            <w:tcW w:w="284" w:type="dxa"/>
            <w:vAlign w:val="bottom"/>
          </w:tcPr>
          <w:p w14:paraId="686585B7" w14:textId="77777777" w:rsidR="0090324B" w:rsidRPr="00CE3D51" w:rsidRDefault="0090324B" w:rsidP="0090324B">
            <w:pPr>
              <w:pStyle w:val="NormalIndent"/>
              <w:spacing w:after="0"/>
              <w:ind w:left="0"/>
              <w:jc w:val="right"/>
              <w:rPr>
                <w:rFonts w:ascii="Arial" w:hAnsi="Arial" w:cs="Arial"/>
                <w:szCs w:val="22"/>
              </w:rPr>
            </w:pPr>
          </w:p>
        </w:tc>
        <w:tc>
          <w:tcPr>
            <w:tcW w:w="1417" w:type="dxa"/>
            <w:tcBorders>
              <w:top w:val="nil"/>
              <w:left w:val="nil"/>
              <w:bottom w:val="nil"/>
              <w:right w:val="nil"/>
            </w:tcBorders>
            <w:shd w:val="clear" w:color="auto" w:fill="auto"/>
          </w:tcPr>
          <w:p w14:paraId="19C7A269" w14:textId="7EE40742" w:rsidR="0090324B" w:rsidRDefault="0090324B" w:rsidP="001046F6">
            <w:pPr>
              <w:pStyle w:val="NormalIndent"/>
              <w:spacing w:after="0"/>
              <w:ind w:left="0"/>
              <w:jc w:val="right"/>
              <w:rPr>
                <w:rFonts w:ascii="Arial" w:hAnsi="Arial" w:cs="Arial"/>
              </w:rPr>
            </w:pPr>
            <w:r w:rsidRPr="001046F6">
              <w:rPr>
                <w:rFonts w:ascii="Arial" w:hAnsi="Arial" w:cs="Arial"/>
              </w:rPr>
              <w:t>4</w:t>
            </w:r>
          </w:p>
        </w:tc>
        <w:tc>
          <w:tcPr>
            <w:tcW w:w="425" w:type="dxa"/>
          </w:tcPr>
          <w:p w14:paraId="1AAE6353" w14:textId="77777777" w:rsidR="0090324B" w:rsidRPr="00CE3D51" w:rsidRDefault="0090324B" w:rsidP="0090324B">
            <w:pPr>
              <w:pStyle w:val="NormalIndent"/>
              <w:spacing w:after="0"/>
              <w:ind w:left="0"/>
              <w:jc w:val="right"/>
              <w:rPr>
                <w:rFonts w:ascii="Arial" w:hAnsi="Arial" w:cs="Arial"/>
                <w:szCs w:val="22"/>
              </w:rPr>
            </w:pPr>
          </w:p>
        </w:tc>
        <w:tc>
          <w:tcPr>
            <w:tcW w:w="1560" w:type="dxa"/>
            <w:tcBorders>
              <w:top w:val="nil"/>
              <w:left w:val="nil"/>
              <w:bottom w:val="nil"/>
              <w:right w:val="nil"/>
            </w:tcBorders>
            <w:shd w:val="clear" w:color="auto" w:fill="auto"/>
            <w:vAlign w:val="bottom"/>
          </w:tcPr>
          <w:p w14:paraId="2F251E13" w14:textId="07D0834A" w:rsidR="0090324B" w:rsidRPr="00CE3D51" w:rsidRDefault="0090324B" w:rsidP="0090324B">
            <w:pPr>
              <w:pStyle w:val="NormalIndent"/>
              <w:spacing w:after="0"/>
              <w:ind w:left="0"/>
              <w:jc w:val="right"/>
              <w:rPr>
                <w:rFonts w:ascii="Arial" w:hAnsi="Arial" w:cs="Arial"/>
                <w:szCs w:val="22"/>
              </w:rPr>
            </w:pPr>
            <w:r>
              <w:rPr>
                <w:rFonts w:ascii="Arial" w:hAnsi="Arial" w:cs="Arial"/>
              </w:rPr>
              <w:t>3</w:t>
            </w:r>
          </w:p>
        </w:tc>
        <w:tc>
          <w:tcPr>
            <w:tcW w:w="283" w:type="dxa"/>
            <w:vAlign w:val="bottom"/>
          </w:tcPr>
          <w:p w14:paraId="3DFF9E36" w14:textId="77777777" w:rsidR="0090324B" w:rsidRPr="00CE3D51" w:rsidRDefault="0090324B" w:rsidP="0090324B">
            <w:pPr>
              <w:pStyle w:val="NormalIndent"/>
              <w:spacing w:after="0"/>
              <w:ind w:left="0"/>
              <w:jc w:val="right"/>
              <w:rPr>
                <w:rFonts w:ascii="Arial" w:hAnsi="Arial" w:cs="Arial"/>
                <w:szCs w:val="22"/>
              </w:rPr>
            </w:pPr>
          </w:p>
        </w:tc>
        <w:tc>
          <w:tcPr>
            <w:tcW w:w="1701" w:type="dxa"/>
            <w:tcBorders>
              <w:top w:val="nil"/>
              <w:left w:val="nil"/>
              <w:bottom w:val="nil"/>
              <w:right w:val="nil"/>
            </w:tcBorders>
            <w:shd w:val="clear" w:color="auto" w:fill="auto"/>
            <w:vAlign w:val="bottom"/>
          </w:tcPr>
          <w:p w14:paraId="12655942" w14:textId="49F545EE" w:rsidR="0090324B" w:rsidRPr="00CE3D51" w:rsidRDefault="0090324B" w:rsidP="0090324B">
            <w:pPr>
              <w:pStyle w:val="NormalIndent"/>
              <w:spacing w:after="0"/>
              <w:ind w:left="0"/>
              <w:jc w:val="right"/>
              <w:rPr>
                <w:rFonts w:ascii="Arial" w:hAnsi="Arial" w:cs="Arial"/>
                <w:szCs w:val="22"/>
              </w:rPr>
            </w:pPr>
            <w:r>
              <w:rPr>
                <w:rFonts w:ascii="Arial" w:hAnsi="Arial" w:cs="Arial"/>
              </w:rPr>
              <w:t>3</w:t>
            </w:r>
          </w:p>
        </w:tc>
      </w:tr>
      <w:tr w:rsidR="0090324B" w:rsidRPr="00873DBB" w14:paraId="578090F9" w14:textId="77777777" w:rsidTr="00A45E73">
        <w:trPr>
          <w:cantSplit/>
          <w:trHeight w:val="234"/>
        </w:trPr>
        <w:tc>
          <w:tcPr>
            <w:tcW w:w="2155" w:type="dxa"/>
          </w:tcPr>
          <w:p w14:paraId="78DC861C" w14:textId="77777777" w:rsidR="0090324B" w:rsidRPr="00CE3D51" w:rsidRDefault="0090324B" w:rsidP="0090324B">
            <w:pPr>
              <w:pStyle w:val="Tdec"/>
              <w:tabs>
                <w:tab w:val="clear" w:pos="993"/>
              </w:tabs>
              <w:ind w:right="0"/>
              <w:jc w:val="left"/>
              <w:rPr>
                <w:rFonts w:ascii="Arial" w:hAnsi="Arial" w:cs="Arial"/>
              </w:rPr>
            </w:pPr>
            <w:r w:rsidRPr="00CE3D51">
              <w:rPr>
                <w:rFonts w:ascii="Arial" w:hAnsi="Arial" w:cs="Arial"/>
              </w:rPr>
              <w:t>£55,000 - £59,999</w:t>
            </w:r>
          </w:p>
        </w:tc>
        <w:tc>
          <w:tcPr>
            <w:tcW w:w="1417" w:type="dxa"/>
            <w:tcBorders>
              <w:top w:val="nil"/>
              <w:left w:val="nil"/>
              <w:bottom w:val="nil"/>
              <w:right w:val="nil"/>
            </w:tcBorders>
            <w:shd w:val="clear" w:color="auto" w:fill="auto"/>
          </w:tcPr>
          <w:p w14:paraId="3F11DDC1" w14:textId="424B5434" w:rsidR="0090324B" w:rsidRDefault="0090324B" w:rsidP="0090324B">
            <w:pPr>
              <w:pStyle w:val="NormalIndent"/>
              <w:spacing w:after="0"/>
              <w:ind w:left="0"/>
              <w:jc w:val="right"/>
              <w:rPr>
                <w:rFonts w:ascii="Arial" w:hAnsi="Arial" w:cs="Arial"/>
              </w:rPr>
            </w:pPr>
            <w:r w:rsidRPr="0090324B">
              <w:rPr>
                <w:rFonts w:ascii="Arial" w:hAnsi="Arial" w:cs="Arial"/>
              </w:rPr>
              <w:t>5</w:t>
            </w:r>
          </w:p>
        </w:tc>
        <w:tc>
          <w:tcPr>
            <w:tcW w:w="284" w:type="dxa"/>
            <w:vAlign w:val="bottom"/>
          </w:tcPr>
          <w:p w14:paraId="2B74F913" w14:textId="77777777" w:rsidR="0090324B" w:rsidRPr="00CE3D51" w:rsidRDefault="0090324B" w:rsidP="0090324B">
            <w:pPr>
              <w:pStyle w:val="NormalIndent"/>
              <w:spacing w:after="0"/>
              <w:ind w:left="0"/>
              <w:jc w:val="right"/>
              <w:rPr>
                <w:rFonts w:ascii="Arial" w:hAnsi="Arial" w:cs="Arial"/>
                <w:szCs w:val="22"/>
              </w:rPr>
            </w:pPr>
          </w:p>
        </w:tc>
        <w:tc>
          <w:tcPr>
            <w:tcW w:w="1417" w:type="dxa"/>
            <w:tcBorders>
              <w:top w:val="nil"/>
              <w:left w:val="nil"/>
              <w:bottom w:val="nil"/>
              <w:right w:val="nil"/>
            </w:tcBorders>
            <w:shd w:val="clear" w:color="auto" w:fill="auto"/>
          </w:tcPr>
          <w:p w14:paraId="41841E13" w14:textId="0CF77D1E" w:rsidR="0090324B" w:rsidRDefault="0090324B" w:rsidP="001046F6">
            <w:pPr>
              <w:pStyle w:val="NormalIndent"/>
              <w:spacing w:after="0"/>
              <w:ind w:left="0"/>
              <w:jc w:val="right"/>
              <w:rPr>
                <w:rFonts w:ascii="Arial" w:hAnsi="Arial" w:cs="Arial"/>
              </w:rPr>
            </w:pPr>
            <w:r w:rsidRPr="001046F6">
              <w:rPr>
                <w:rFonts w:ascii="Arial" w:hAnsi="Arial" w:cs="Arial"/>
              </w:rPr>
              <w:t>5</w:t>
            </w:r>
          </w:p>
        </w:tc>
        <w:tc>
          <w:tcPr>
            <w:tcW w:w="425" w:type="dxa"/>
          </w:tcPr>
          <w:p w14:paraId="0482A662" w14:textId="77777777" w:rsidR="0090324B" w:rsidRPr="00CE3D51" w:rsidRDefault="0090324B" w:rsidP="0090324B">
            <w:pPr>
              <w:pStyle w:val="NormalIndent"/>
              <w:spacing w:after="0"/>
              <w:ind w:left="0"/>
              <w:jc w:val="right"/>
              <w:rPr>
                <w:rFonts w:ascii="Arial" w:hAnsi="Arial" w:cs="Arial"/>
                <w:szCs w:val="22"/>
              </w:rPr>
            </w:pPr>
          </w:p>
        </w:tc>
        <w:tc>
          <w:tcPr>
            <w:tcW w:w="1560" w:type="dxa"/>
            <w:tcBorders>
              <w:top w:val="nil"/>
              <w:left w:val="nil"/>
              <w:bottom w:val="nil"/>
              <w:right w:val="nil"/>
            </w:tcBorders>
            <w:shd w:val="clear" w:color="auto" w:fill="auto"/>
            <w:vAlign w:val="bottom"/>
          </w:tcPr>
          <w:p w14:paraId="2335AB29" w14:textId="529A7CB3" w:rsidR="0090324B" w:rsidRPr="00CE3D51" w:rsidRDefault="0090324B" w:rsidP="0090324B">
            <w:pPr>
              <w:pStyle w:val="NormalIndent"/>
              <w:spacing w:after="0"/>
              <w:ind w:left="0"/>
              <w:jc w:val="right"/>
              <w:rPr>
                <w:rFonts w:ascii="Arial" w:hAnsi="Arial" w:cs="Arial"/>
                <w:szCs w:val="22"/>
              </w:rPr>
            </w:pPr>
            <w:r>
              <w:rPr>
                <w:rFonts w:ascii="Arial" w:hAnsi="Arial" w:cs="Arial"/>
              </w:rPr>
              <w:t>7</w:t>
            </w:r>
          </w:p>
        </w:tc>
        <w:tc>
          <w:tcPr>
            <w:tcW w:w="283" w:type="dxa"/>
            <w:vAlign w:val="bottom"/>
          </w:tcPr>
          <w:p w14:paraId="5CF40827" w14:textId="77777777" w:rsidR="0090324B" w:rsidRPr="00CE3D51" w:rsidRDefault="0090324B" w:rsidP="0090324B">
            <w:pPr>
              <w:pStyle w:val="NormalIndent"/>
              <w:spacing w:after="0"/>
              <w:ind w:left="0"/>
              <w:jc w:val="right"/>
              <w:rPr>
                <w:rFonts w:ascii="Arial" w:hAnsi="Arial" w:cs="Arial"/>
                <w:szCs w:val="22"/>
              </w:rPr>
            </w:pPr>
          </w:p>
        </w:tc>
        <w:tc>
          <w:tcPr>
            <w:tcW w:w="1701" w:type="dxa"/>
            <w:tcBorders>
              <w:top w:val="nil"/>
              <w:left w:val="nil"/>
              <w:bottom w:val="nil"/>
              <w:right w:val="nil"/>
            </w:tcBorders>
            <w:shd w:val="clear" w:color="auto" w:fill="auto"/>
            <w:vAlign w:val="bottom"/>
          </w:tcPr>
          <w:p w14:paraId="18E9AC38" w14:textId="4B94B030" w:rsidR="0090324B" w:rsidRPr="00CE3D51" w:rsidRDefault="0090324B" w:rsidP="0090324B">
            <w:pPr>
              <w:pStyle w:val="NormalIndent"/>
              <w:spacing w:after="0"/>
              <w:ind w:left="0"/>
              <w:jc w:val="right"/>
              <w:rPr>
                <w:rFonts w:ascii="Arial" w:hAnsi="Arial" w:cs="Arial"/>
                <w:szCs w:val="22"/>
              </w:rPr>
            </w:pPr>
            <w:r>
              <w:rPr>
                <w:rFonts w:ascii="Arial" w:hAnsi="Arial" w:cs="Arial"/>
              </w:rPr>
              <w:t>7</w:t>
            </w:r>
          </w:p>
        </w:tc>
      </w:tr>
      <w:tr w:rsidR="0090324B" w:rsidRPr="00873DBB" w14:paraId="2A0BE8D9" w14:textId="77777777" w:rsidTr="00A45E73">
        <w:trPr>
          <w:cantSplit/>
          <w:trHeight w:val="234"/>
        </w:trPr>
        <w:tc>
          <w:tcPr>
            <w:tcW w:w="2155" w:type="dxa"/>
          </w:tcPr>
          <w:p w14:paraId="7A4675DF" w14:textId="77777777" w:rsidR="0090324B" w:rsidRPr="00CE3D51" w:rsidRDefault="0090324B" w:rsidP="0090324B">
            <w:pPr>
              <w:pStyle w:val="Tdec"/>
              <w:tabs>
                <w:tab w:val="clear" w:pos="993"/>
              </w:tabs>
              <w:ind w:right="0"/>
              <w:jc w:val="left"/>
              <w:rPr>
                <w:rFonts w:ascii="Arial" w:hAnsi="Arial" w:cs="Arial"/>
              </w:rPr>
            </w:pPr>
            <w:r w:rsidRPr="00CE3D51">
              <w:rPr>
                <w:rFonts w:ascii="Arial" w:hAnsi="Arial" w:cs="Arial"/>
              </w:rPr>
              <w:t>£60,000 - £64,999</w:t>
            </w:r>
          </w:p>
        </w:tc>
        <w:tc>
          <w:tcPr>
            <w:tcW w:w="1417" w:type="dxa"/>
            <w:tcBorders>
              <w:top w:val="nil"/>
              <w:left w:val="nil"/>
              <w:bottom w:val="nil"/>
              <w:right w:val="nil"/>
            </w:tcBorders>
            <w:shd w:val="clear" w:color="auto" w:fill="auto"/>
          </w:tcPr>
          <w:p w14:paraId="7C24EEE8" w14:textId="5EEA2D73" w:rsidR="0090324B" w:rsidRDefault="0090324B" w:rsidP="0090324B">
            <w:pPr>
              <w:pStyle w:val="NormalIndent"/>
              <w:spacing w:after="0"/>
              <w:ind w:left="0"/>
              <w:jc w:val="right"/>
              <w:rPr>
                <w:rFonts w:ascii="Arial" w:hAnsi="Arial" w:cs="Arial"/>
              </w:rPr>
            </w:pPr>
            <w:r w:rsidRPr="0090324B">
              <w:rPr>
                <w:rFonts w:ascii="Arial" w:hAnsi="Arial" w:cs="Arial"/>
              </w:rPr>
              <w:t>9</w:t>
            </w:r>
          </w:p>
        </w:tc>
        <w:tc>
          <w:tcPr>
            <w:tcW w:w="284" w:type="dxa"/>
            <w:vAlign w:val="bottom"/>
          </w:tcPr>
          <w:p w14:paraId="2FEE4713" w14:textId="77777777" w:rsidR="0090324B" w:rsidRPr="00CE3D51" w:rsidRDefault="0090324B" w:rsidP="0090324B">
            <w:pPr>
              <w:pStyle w:val="NormalIndent"/>
              <w:spacing w:after="0"/>
              <w:ind w:left="0"/>
              <w:jc w:val="right"/>
              <w:rPr>
                <w:rFonts w:ascii="Arial" w:hAnsi="Arial" w:cs="Arial"/>
                <w:szCs w:val="22"/>
              </w:rPr>
            </w:pPr>
          </w:p>
        </w:tc>
        <w:tc>
          <w:tcPr>
            <w:tcW w:w="1417" w:type="dxa"/>
            <w:tcBorders>
              <w:top w:val="nil"/>
              <w:left w:val="nil"/>
              <w:bottom w:val="nil"/>
              <w:right w:val="nil"/>
            </w:tcBorders>
            <w:shd w:val="clear" w:color="auto" w:fill="auto"/>
          </w:tcPr>
          <w:p w14:paraId="63296311" w14:textId="0D87B168" w:rsidR="0090324B" w:rsidRDefault="0090324B" w:rsidP="001046F6">
            <w:pPr>
              <w:pStyle w:val="NormalIndent"/>
              <w:spacing w:after="0"/>
              <w:ind w:left="0"/>
              <w:jc w:val="right"/>
              <w:rPr>
                <w:rFonts w:ascii="Arial" w:hAnsi="Arial" w:cs="Arial"/>
              </w:rPr>
            </w:pPr>
            <w:r w:rsidRPr="001046F6">
              <w:rPr>
                <w:rFonts w:ascii="Arial" w:hAnsi="Arial" w:cs="Arial"/>
              </w:rPr>
              <w:t>9</w:t>
            </w:r>
          </w:p>
        </w:tc>
        <w:tc>
          <w:tcPr>
            <w:tcW w:w="425" w:type="dxa"/>
          </w:tcPr>
          <w:p w14:paraId="45CA61BC" w14:textId="77777777" w:rsidR="0090324B" w:rsidRPr="00CE3D51" w:rsidRDefault="0090324B" w:rsidP="0090324B">
            <w:pPr>
              <w:pStyle w:val="NormalIndent"/>
              <w:spacing w:after="0"/>
              <w:ind w:left="0"/>
              <w:jc w:val="right"/>
              <w:rPr>
                <w:rFonts w:ascii="Arial" w:hAnsi="Arial" w:cs="Arial"/>
                <w:szCs w:val="22"/>
              </w:rPr>
            </w:pPr>
          </w:p>
        </w:tc>
        <w:tc>
          <w:tcPr>
            <w:tcW w:w="1560" w:type="dxa"/>
            <w:tcBorders>
              <w:top w:val="nil"/>
              <w:left w:val="nil"/>
              <w:bottom w:val="nil"/>
              <w:right w:val="nil"/>
            </w:tcBorders>
            <w:shd w:val="clear" w:color="auto" w:fill="auto"/>
            <w:vAlign w:val="bottom"/>
          </w:tcPr>
          <w:p w14:paraId="00144BFB" w14:textId="5873472E" w:rsidR="0090324B" w:rsidRPr="00CE3D51" w:rsidRDefault="0090324B" w:rsidP="0090324B">
            <w:pPr>
              <w:pStyle w:val="NormalIndent"/>
              <w:spacing w:after="0"/>
              <w:ind w:left="0"/>
              <w:jc w:val="right"/>
              <w:rPr>
                <w:rFonts w:ascii="Arial" w:hAnsi="Arial" w:cs="Arial"/>
                <w:szCs w:val="22"/>
              </w:rPr>
            </w:pPr>
            <w:r>
              <w:rPr>
                <w:rFonts w:ascii="Arial" w:hAnsi="Arial" w:cs="Arial"/>
              </w:rPr>
              <w:t>14</w:t>
            </w:r>
          </w:p>
        </w:tc>
        <w:tc>
          <w:tcPr>
            <w:tcW w:w="283" w:type="dxa"/>
            <w:vAlign w:val="bottom"/>
          </w:tcPr>
          <w:p w14:paraId="25B39821" w14:textId="77777777" w:rsidR="0090324B" w:rsidRPr="00CE3D51" w:rsidRDefault="0090324B" w:rsidP="0090324B">
            <w:pPr>
              <w:pStyle w:val="NormalIndent"/>
              <w:spacing w:after="0"/>
              <w:ind w:left="0"/>
              <w:jc w:val="right"/>
              <w:rPr>
                <w:rFonts w:ascii="Arial" w:hAnsi="Arial" w:cs="Arial"/>
                <w:szCs w:val="22"/>
              </w:rPr>
            </w:pPr>
          </w:p>
        </w:tc>
        <w:tc>
          <w:tcPr>
            <w:tcW w:w="1701" w:type="dxa"/>
            <w:tcBorders>
              <w:top w:val="nil"/>
              <w:left w:val="nil"/>
              <w:bottom w:val="nil"/>
              <w:right w:val="nil"/>
            </w:tcBorders>
            <w:shd w:val="clear" w:color="auto" w:fill="auto"/>
            <w:vAlign w:val="bottom"/>
          </w:tcPr>
          <w:p w14:paraId="75DFE973" w14:textId="67D707BA" w:rsidR="0090324B" w:rsidRPr="00CE3D51" w:rsidRDefault="0090324B" w:rsidP="0090324B">
            <w:pPr>
              <w:pStyle w:val="NormalIndent"/>
              <w:spacing w:after="0"/>
              <w:ind w:left="0"/>
              <w:jc w:val="right"/>
              <w:rPr>
                <w:rFonts w:ascii="Arial" w:hAnsi="Arial" w:cs="Arial"/>
                <w:szCs w:val="22"/>
              </w:rPr>
            </w:pPr>
            <w:r>
              <w:rPr>
                <w:rFonts w:ascii="Arial" w:hAnsi="Arial" w:cs="Arial"/>
              </w:rPr>
              <w:t>13</w:t>
            </w:r>
          </w:p>
        </w:tc>
      </w:tr>
      <w:tr w:rsidR="0090324B" w:rsidRPr="00873DBB" w14:paraId="42B01527" w14:textId="77777777" w:rsidTr="00A45E73">
        <w:trPr>
          <w:cantSplit/>
          <w:trHeight w:val="250"/>
        </w:trPr>
        <w:tc>
          <w:tcPr>
            <w:tcW w:w="2155" w:type="dxa"/>
          </w:tcPr>
          <w:p w14:paraId="25F0A147" w14:textId="77777777" w:rsidR="0090324B" w:rsidRPr="00CE3D51" w:rsidRDefault="0090324B" w:rsidP="0090324B">
            <w:pPr>
              <w:pStyle w:val="Tdec"/>
              <w:tabs>
                <w:tab w:val="clear" w:pos="993"/>
              </w:tabs>
              <w:ind w:right="0"/>
              <w:jc w:val="left"/>
              <w:rPr>
                <w:rFonts w:ascii="Arial" w:hAnsi="Arial" w:cs="Arial"/>
              </w:rPr>
            </w:pPr>
            <w:r w:rsidRPr="00CE3D51">
              <w:rPr>
                <w:rFonts w:ascii="Arial" w:hAnsi="Arial" w:cs="Arial"/>
              </w:rPr>
              <w:t>£65,000 - £69,999</w:t>
            </w:r>
          </w:p>
        </w:tc>
        <w:tc>
          <w:tcPr>
            <w:tcW w:w="1417" w:type="dxa"/>
            <w:tcBorders>
              <w:top w:val="nil"/>
              <w:left w:val="nil"/>
              <w:bottom w:val="nil"/>
              <w:right w:val="nil"/>
            </w:tcBorders>
            <w:shd w:val="clear" w:color="auto" w:fill="auto"/>
          </w:tcPr>
          <w:p w14:paraId="1B67EF78" w14:textId="58DE7775" w:rsidR="0090324B" w:rsidRDefault="0090324B" w:rsidP="0090324B">
            <w:pPr>
              <w:pStyle w:val="NormalIndent"/>
              <w:spacing w:after="0"/>
              <w:ind w:left="0"/>
              <w:jc w:val="right"/>
              <w:rPr>
                <w:rFonts w:ascii="Arial" w:hAnsi="Arial" w:cs="Arial"/>
              </w:rPr>
            </w:pPr>
            <w:r w:rsidRPr="0090324B">
              <w:rPr>
                <w:rFonts w:ascii="Arial" w:hAnsi="Arial" w:cs="Arial"/>
              </w:rPr>
              <w:t>10</w:t>
            </w:r>
          </w:p>
        </w:tc>
        <w:tc>
          <w:tcPr>
            <w:tcW w:w="284" w:type="dxa"/>
            <w:vAlign w:val="bottom"/>
          </w:tcPr>
          <w:p w14:paraId="7D5A9DCA" w14:textId="77777777" w:rsidR="0090324B" w:rsidRPr="00CE3D51" w:rsidRDefault="0090324B" w:rsidP="0090324B">
            <w:pPr>
              <w:pStyle w:val="NormalIndent"/>
              <w:spacing w:after="0"/>
              <w:ind w:left="0"/>
              <w:jc w:val="right"/>
              <w:rPr>
                <w:rFonts w:ascii="Arial" w:hAnsi="Arial" w:cs="Arial"/>
                <w:szCs w:val="22"/>
              </w:rPr>
            </w:pPr>
          </w:p>
        </w:tc>
        <w:tc>
          <w:tcPr>
            <w:tcW w:w="1417" w:type="dxa"/>
            <w:tcBorders>
              <w:top w:val="nil"/>
              <w:left w:val="nil"/>
              <w:bottom w:val="nil"/>
              <w:right w:val="nil"/>
            </w:tcBorders>
            <w:shd w:val="clear" w:color="auto" w:fill="auto"/>
          </w:tcPr>
          <w:p w14:paraId="18644E5D" w14:textId="29AD9D87" w:rsidR="0090324B" w:rsidRDefault="0090324B" w:rsidP="001046F6">
            <w:pPr>
              <w:pStyle w:val="NormalIndent"/>
              <w:spacing w:after="0"/>
              <w:ind w:left="0"/>
              <w:jc w:val="right"/>
              <w:rPr>
                <w:rFonts w:ascii="Arial" w:hAnsi="Arial" w:cs="Arial"/>
              </w:rPr>
            </w:pPr>
            <w:r w:rsidRPr="001046F6">
              <w:rPr>
                <w:rFonts w:ascii="Arial" w:hAnsi="Arial" w:cs="Arial"/>
              </w:rPr>
              <w:t>10</w:t>
            </w:r>
          </w:p>
        </w:tc>
        <w:tc>
          <w:tcPr>
            <w:tcW w:w="425" w:type="dxa"/>
          </w:tcPr>
          <w:p w14:paraId="5B1F028D" w14:textId="77777777" w:rsidR="0090324B" w:rsidRPr="00CE3D51" w:rsidRDefault="0090324B" w:rsidP="0090324B">
            <w:pPr>
              <w:pStyle w:val="NormalIndent"/>
              <w:spacing w:after="0"/>
              <w:ind w:left="0"/>
              <w:jc w:val="right"/>
              <w:rPr>
                <w:rFonts w:ascii="Arial" w:hAnsi="Arial" w:cs="Arial"/>
                <w:szCs w:val="22"/>
              </w:rPr>
            </w:pPr>
          </w:p>
        </w:tc>
        <w:tc>
          <w:tcPr>
            <w:tcW w:w="1560" w:type="dxa"/>
            <w:tcBorders>
              <w:top w:val="nil"/>
              <w:left w:val="nil"/>
              <w:bottom w:val="nil"/>
              <w:right w:val="nil"/>
            </w:tcBorders>
            <w:shd w:val="clear" w:color="auto" w:fill="auto"/>
            <w:vAlign w:val="bottom"/>
          </w:tcPr>
          <w:p w14:paraId="4FB1C0FA" w14:textId="08963CB4" w:rsidR="0090324B" w:rsidRPr="00CE3D51" w:rsidRDefault="0090324B" w:rsidP="0090324B">
            <w:pPr>
              <w:pStyle w:val="NormalIndent"/>
              <w:spacing w:after="0"/>
              <w:ind w:left="0"/>
              <w:jc w:val="right"/>
              <w:rPr>
                <w:rFonts w:ascii="Arial" w:hAnsi="Arial" w:cs="Arial"/>
                <w:szCs w:val="22"/>
              </w:rPr>
            </w:pPr>
            <w:r>
              <w:rPr>
                <w:rFonts w:ascii="Arial" w:hAnsi="Arial" w:cs="Arial"/>
              </w:rPr>
              <w:t>13</w:t>
            </w:r>
          </w:p>
        </w:tc>
        <w:tc>
          <w:tcPr>
            <w:tcW w:w="283" w:type="dxa"/>
            <w:vAlign w:val="bottom"/>
          </w:tcPr>
          <w:p w14:paraId="714503EB" w14:textId="77777777" w:rsidR="0090324B" w:rsidRPr="00CE3D51" w:rsidRDefault="0090324B" w:rsidP="0090324B">
            <w:pPr>
              <w:pStyle w:val="NormalIndent"/>
              <w:spacing w:after="0"/>
              <w:ind w:left="0"/>
              <w:jc w:val="right"/>
              <w:rPr>
                <w:rFonts w:ascii="Arial" w:hAnsi="Arial" w:cs="Arial"/>
                <w:szCs w:val="22"/>
              </w:rPr>
            </w:pPr>
          </w:p>
        </w:tc>
        <w:tc>
          <w:tcPr>
            <w:tcW w:w="1701" w:type="dxa"/>
            <w:tcBorders>
              <w:top w:val="nil"/>
              <w:left w:val="nil"/>
              <w:bottom w:val="nil"/>
              <w:right w:val="nil"/>
            </w:tcBorders>
            <w:shd w:val="clear" w:color="auto" w:fill="auto"/>
            <w:vAlign w:val="bottom"/>
          </w:tcPr>
          <w:p w14:paraId="7FB44B0C" w14:textId="494983D8" w:rsidR="0090324B" w:rsidRPr="00CE3D51" w:rsidRDefault="0090324B" w:rsidP="0090324B">
            <w:pPr>
              <w:pStyle w:val="NormalIndent"/>
              <w:spacing w:after="0"/>
              <w:ind w:left="0"/>
              <w:jc w:val="right"/>
              <w:rPr>
                <w:rFonts w:ascii="Arial" w:hAnsi="Arial" w:cs="Arial"/>
                <w:szCs w:val="22"/>
              </w:rPr>
            </w:pPr>
            <w:r>
              <w:rPr>
                <w:rFonts w:ascii="Arial" w:hAnsi="Arial" w:cs="Arial"/>
              </w:rPr>
              <w:t>13</w:t>
            </w:r>
          </w:p>
        </w:tc>
      </w:tr>
      <w:tr w:rsidR="0090324B" w:rsidRPr="00873DBB" w14:paraId="7FDA6D26" w14:textId="77777777" w:rsidTr="00A45E73">
        <w:trPr>
          <w:cantSplit/>
          <w:trHeight w:val="234"/>
        </w:trPr>
        <w:tc>
          <w:tcPr>
            <w:tcW w:w="2155" w:type="dxa"/>
          </w:tcPr>
          <w:p w14:paraId="78285481" w14:textId="77777777" w:rsidR="0090324B" w:rsidRPr="00CE3D51" w:rsidRDefault="0090324B" w:rsidP="0090324B">
            <w:pPr>
              <w:pStyle w:val="Tdec"/>
              <w:tabs>
                <w:tab w:val="clear" w:pos="993"/>
              </w:tabs>
              <w:ind w:right="0"/>
              <w:jc w:val="left"/>
              <w:rPr>
                <w:rFonts w:ascii="Arial" w:hAnsi="Arial" w:cs="Arial"/>
              </w:rPr>
            </w:pPr>
            <w:r w:rsidRPr="00CE3D51">
              <w:rPr>
                <w:rFonts w:ascii="Arial" w:hAnsi="Arial" w:cs="Arial"/>
              </w:rPr>
              <w:t>£70,000 - £74,999</w:t>
            </w:r>
          </w:p>
        </w:tc>
        <w:tc>
          <w:tcPr>
            <w:tcW w:w="1417" w:type="dxa"/>
            <w:tcBorders>
              <w:top w:val="nil"/>
              <w:left w:val="nil"/>
              <w:bottom w:val="nil"/>
              <w:right w:val="nil"/>
            </w:tcBorders>
            <w:shd w:val="clear" w:color="auto" w:fill="auto"/>
          </w:tcPr>
          <w:p w14:paraId="3E3EC2D0" w14:textId="6999A5CF" w:rsidR="0090324B" w:rsidRDefault="0090324B" w:rsidP="0090324B">
            <w:pPr>
              <w:pStyle w:val="NormalIndent"/>
              <w:spacing w:after="0"/>
              <w:ind w:left="0"/>
              <w:jc w:val="right"/>
              <w:rPr>
                <w:rFonts w:ascii="Arial" w:hAnsi="Arial" w:cs="Arial"/>
              </w:rPr>
            </w:pPr>
            <w:r w:rsidRPr="0090324B">
              <w:rPr>
                <w:rFonts w:ascii="Arial" w:hAnsi="Arial" w:cs="Arial"/>
              </w:rPr>
              <w:t>26</w:t>
            </w:r>
          </w:p>
        </w:tc>
        <w:tc>
          <w:tcPr>
            <w:tcW w:w="284" w:type="dxa"/>
            <w:vAlign w:val="bottom"/>
          </w:tcPr>
          <w:p w14:paraId="08C47969" w14:textId="77777777" w:rsidR="0090324B" w:rsidRPr="00CE3D51" w:rsidRDefault="0090324B" w:rsidP="0090324B">
            <w:pPr>
              <w:pStyle w:val="NormalIndent"/>
              <w:spacing w:after="0"/>
              <w:ind w:left="0"/>
              <w:jc w:val="right"/>
              <w:rPr>
                <w:rFonts w:ascii="Arial" w:hAnsi="Arial" w:cs="Arial"/>
                <w:szCs w:val="22"/>
              </w:rPr>
            </w:pPr>
          </w:p>
        </w:tc>
        <w:tc>
          <w:tcPr>
            <w:tcW w:w="1417" w:type="dxa"/>
            <w:tcBorders>
              <w:top w:val="nil"/>
              <w:left w:val="nil"/>
              <w:bottom w:val="nil"/>
              <w:right w:val="nil"/>
            </w:tcBorders>
            <w:shd w:val="clear" w:color="auto" w:fill="auto"/>
          </w:tcPr>
          <w:p w14:paraId="74726E6F" w14:textId="0481071C" w:rsidR="0090324B" w:rsidRDefault="0090324B" w:rsidP="001046F6">
            <w:pPr>
              <w:pStyle w:val="NormalIndent"/>
              <w:spacing w:after="0"/>
              <w:ind w:left="0"/>
              <w:jc w:val="right"/>
              <w:rPr>
                <w:rFonts w:ascii="Arial" w:hAnsi="Arial" w:cs="Arial"/>
              </w:rPr>
            </w:pPr>
            <w:r w:rsidRPr="001046F6">
              <w:rPr>
                <w:rFonts w:ascii="Arial" w:hAnsi="Arial" w:cs="Arial"/>
              </w:rPr>
              <w:t>26</w:t>
            </w:r>
          </w:p>
        </w:tc>
        <w:tc>
          <w:tcPr>
            <w:tcW w:w="425" w:type="dxa"/>
          </w:tcPr>
          <w:p w14:paraId="6503887D" w14:textId="77777777" w:rsidR="0090324B" w:rsidRPr="001046F6" w:rsidRDefault="0090324B" w:rsidP="001046F6">
            <w:pPr>
              <w:pStyle w:val="NormalIndent"/>
              <w:spacing w:after="0"/>
              <w:ind w:left="0"/>
              <w:jc w:val="right"/>
              <w:rPr>
                <w:rFonts w:ascii="Arial" w:hAnsi="Arial" w:cs="Arial"/>
              </w:rPr>
            </w:pPr>
          </w:p>
        </w:tc>
        <w:tc>
          <w:tcPr>
            <w:tcW w:w="1560" w:type="dxa"/>
            <w:tcBorders>
              <w:top w:val="nil"/>
              <w:left w:val="nil"/>
              <w:bottom w:val="nil"/>
              <w:right w:val="nil"/>
            </w:tcBorders>
            <w:shd w:val="clear" w:color="auto" w:fill="auto"/>
            <w:vAlign w:val="bottom"/>
          </w:tcPr>
          <w:p w14:paraId="53982077" w14:textId="3FEB685C" w:rsidR="0090324B" w:rsidRPr="00CE3D51" w:rsidRDefault="0090324B" w:rsidP="0090324B">
            <w:pPr>
              <w:pStyle w:val="NormalIndent"/>
              <w:spacing w:after="0"/>
              <w:ind w:left="0"/>
              <w:jc w:val="right"/>
              <w:rPr>
                <w:rFonts w:ascii="Arial" w:hAnsi="Arial" w:cs="Arial"/>
                <w:szCs w:val="22"/>
              </w:rPr>
            </w:pPr>
            <w:r>
              <w:rPr>
                <w:rFonts w:ascii="Arial" w:hAnsi="Arial" w:cs="Arial"/>
              </w:rPr>
              <w:t>17</w:t>
            </w:r>
          </w:p>
        </w:tc>
        <w:tc>
          <w:tcPr>
            <w:tcW w:w="283" w:type="dxa"/>
            <w:vAlign w:val="bottom"/>
          </w:tcPr>
          <w:p w14:paraId="0E225524" w14:textId="77777777" w:rsidR="0090324B" w:rsidRPr="00CE3D51" w:rsidRDefault="0090324B" w:rsidP="0090324B">
            <w:pPr>
              <w:pStyle w:val="NormalIndent"/>
              <w:spacing w:after="0"/>
              <w:ind w:left="0"/>
              <w:jc w:val="right"/>
              <w:rPr>
                <w:rFonts w:ascii="Arial" w:hAnsi="Arial" w:cs="Arial"/>
                <w:szCs w:val="22"/>
              </w:rPr>
            </w:pPr>
          </w:p>
        </w:tc>
        <w:tc>
          <w:tcPr>
            <w:tcW w:w="1701" w:type="dxa"/>
            <w:tcBorders>
              <w:top w:val="nil"/>
              <w:left w:val="nil"/>
              <w:bottom w:val="nil"/>
              <w:right w:val="nil"/>
            </w:tcBorders>
            <w:shd w:val="clear" w:color="auto" w:fill="auto"/>
            <w:vAlign w:val="bottom"/>
          </w:tcPr>
          <w:p w14:paraId="56290CBC" w14:textId="7CB50DF2" w:rsidR="0090324B" w:rsidRPr="00CE3D51" w:rsidRDefault="0090324B" w:rsidP="0090324B">
            <w:pPr>
              <w:pStyle w:val="NormalIndent"/>
              <w:spacing w:after="0"/>
              <w:ind w:left="0"/>
              <w:jc w:val="right"/>
              <w:rPr>
                <w:rFonts w:ascii="Arial" w:hAnsi="Arial" w:cs="Arial"/>
                <w:szCs w:val="22"/>
              </w:rPr>
            </w:pPr>
            <w:r>
              <w:rPr>
                <w:rFonts w:ascii="Arial" w:hAnsi="Arial" w:cs="Arial"/>
              </w:rPr>
              <w:t>17</w:t>
            </w:r>
          </w:p>
        </w:tc>
      </w:tr>
      <w:tr w:rsidR="0090324B" w:rsidRPr="00873DBB" w14:paraId="4020DEBB" w14:textId="77777777" w:rsidTr="00A45E73">
        <w:trPr>
          <w:cantSplit/>
          <w:trHeight w:val="250"/>
        </w:trPr>
        <w:tc>
          <w:tcPr>
            <w:tcW w:w="2155" w:type="dxa"/>
          </w:tcPr>
          <w:p w14:paraId="799A375F" w14:textId="77777777" w:rsidR="0090324B" w:rsidRPr="00CE3D51" w:rsidRDefault="0090324B" w:rsidP="0090324B">
            <w:pPr>
              <w:pStyle w:val="Tdec"/>
              <w:tabs>
                <w:tab w:val="clear" w:pos="993"/>
              </w:tabs>
              <w:ind w:right="0"/>
              <w:jc w:val="left"/>
              <w:rPr>
                <w:rFonts w:ascii="Arial" w:hAnsi="Arial" w:cs="Arial"/>
              </w:rPr>
            </w:pPr>
            <w:r w:rsidRPr="00CE3D51">
              <w:rPr>
                <w:rFonts w:ascii="Arial" w:hAnsi="Arial" w:cs="Arial"/>
              </w:rPr>
              <w:t>£75,000 - £79,999</w:t>
            </w:r>
          </w:p>
        </w:tc>
        <w:tc>
          <w:tcPr>
            <w:tcW w:w="1417" w:type="dxa"/>
            <w:tcBorders>
              <w:top w:val="nil"/>
              <w:left w:val="nil"/>
              <w:bottom w:val="nil"/>
              <w:right w:val="nil"/>
            </w:tcBorders>
            <w:shd w:val="clear" w:color="auto" w:fill="auto"/>
          </w:tcPr>
          <w:p w14:paraId="2C4B3F5C" w14:textId="467ADC07" w:rsidR="0090324B" w:rsidRDefault="0090324B" w:rsidP="0090324B">
            <w:pPr>
              <w:pStyle w:val="NormalIndent"/>
              <w:spacing w:after="0"/>
              <w:ind w:left="0"/>
              <w:jc w:val="right"/>
              <w:rPr>
                <w:rFonts w:ascii="Arial" w:hAnsi="Arial" w:cs="Arial"/>
              </w:rPr>
            </w:pPr>
            <w:r w:rsidRPr="0090324B">
              <w:rPr>
                <w:rFonts w:ascii="Arial" w:hAnsi="Arial" w:cs="Arial"/>
              </w:rPr>
              <w:t>4</w:t>
            </w:r>
          </w:p>
        </w:tc>
        <w:tc>
          <w:tcPr>
            <w:tcW w:w="284" w:type="dxa"/>
            <w:vAlign w:val="bottom"/>
          </w:tcPr>
          <w:p w14:paraId="5DCA6C09" w14:textId="77777777" w:rsidR="0090324B" w:rsidRPr="00CE3D51" w:rsidRDefault="0090324B" w:rsidP="0090324B">
            <w:pPr>
              <w:pStyle w:val="NormalIndent"/>
              <w:spacing w:after="0"/>
              <w:ind w:left="0"/>
              <w:jc w:val="right"/>
              <w:rPr>
                <w:rFonts w:ascii="Arial" w:hAnsi="Arial" w:cs="Arial"/>
                <w:szCs w:val="22"/>
              </w:rPr>
            </w:pPr>
          </w:p>
        </w:tc>
        <w:tc>
          <w:tcPr>
            <w:tcW w:w="1417" w:type="dxa"/>
            <w:tcBorders>
              <w:top w:val="nil"/>
              <w:left w:val="nil"/>
              <w:bottom w:val="nil"/>
              <w:right w:val="nil"/>
            </w:tcBorders>
            <w:shd w:val="clear" w:color="auto" w:fill="auto"/>
          </w:tcPr>
          <w:p w14:paraId="399F7747" w14:textId="64FA6016" w:rsidR="0090324B" w:rsidRDefault="0090324B" w:rsidP="001046F6">
            <w:pPr>
              <w:pStyle w:val="NormalIndent"/>
              <w:spacing w:after="0"/>
              <w:ind w:left="0"/>
              <w:jc w:val="right"/>
              <w:rPr>
                <w:rFonts w:ascii="Arial" w:hAnsi="Arial" w:cs="Arial"/>
              </w:rPr>
            </w:pPr>
            <w:r w:rsidRPr="001046F6">
              <w:rPr>
                <w:rFonts w:ascii="Arial" w:hAnsi="Arial" w:cs="Arial"/>
              </w:rPr>
              <w:t>4</w:t>
            </w:r>
          </w:p>
        </w:tc>
        <w:tc>
          <w:tcPr>
            <w:tcW w:w="425" w:type="dxa"/>
          </w:tcPr>
          <w:p w14:paraId="35AFA8C0" w14:textId="77777777" w:rsidR="0090324B" w:rsidRPr="00CE3D51" w:rsidRDefault="0090324B" w:rsidP="0090324B">
            <w:pPr>
              <w:pStyle w:val="NormalIndent"/>
              <w:spacing w:after="0"/>
              <w:ind w:left="0"/>
              <w:jc w:val="right"/>
              <w:rPr>
                <w:rFonts w:ascii="Arial" w:hAnsi="Arial" w:cs="Arial"/>
                <w:szCs w:val="22"/>
              </w:rPr>
            </w:pPr>
          </w:p>
        </w:tc>
        <w:tc>
          <w:tcPr>
            <w:tcW w:w="1560" w:type="dxa"/>
            <w:tcBorders>
              <w:top w:val="nil"/>
              <w:left w:val="nil"/>
              <w:bottom w:val="nil"/>
              <w:right w:val="nil"/>
            </w:tcBorders>
            <w:shd w:val="clear" w:color="auto" w:fill="auto"/>
            <w:vAlign w:val="bottom"/>
          </w:tcPr>
          <w:p w14:paraId="2EE98BF1" w14:textId="149B508A" w:rsidR="0090324B" w:rsidRPr="00CE3D51" w:rsidRDefault="0090324B" w:rsidP="0090324B">
            <w:pPr>
              <w:pStyle w:val="NormalIndent"/>
              <w:spacing w:after="0"/>
              <w:ind w:left="0"/>
              <w:jc w:val="right"/>
              <w:rPr>
                <w:rFonts w:ascii="Arial" w:hAnsi="Arial" w:cs="Arial"/>
                <w:szCs w:val="22"/>
              </w:rPr>
            </w:pPr>
            <w:r>
              <w:rPr>
                <w:rFonts w:ascii="Arial" w:hAnsi="Arial" w:cs="Arial"/>
              </w:rPr>
              <w:t>5</w:t>
            </w:r>
          </w:p>
        </w:tc>
        <w:tc>
          <w:tcPr>
            <w:tcW w:w="283" w:type="dxa"/>
            <w:vAlign w:val="bottom"/>
          </w:tcPr>
          <w:p w14:paraId="50AA6D3F" w14:textId="77777777" w:rsidR="0090324B" w:rsidRPr="00CE3D51" w:rsidRDefault="0090324B" w:rsidP="0090324B">
            <w:pPr>
              <w:pStyle w:val="NormalIndent"/>
              <w:spacing w:after="0"/>
              <w:ind w:left="0"/>
              <w:jc w:val="right"/>
              <w:rPr>
                <w:rFonts w:ascii="Arial" w:hAnsi="Arial" w:cs="Arial"/>
                <w:szCs w:val="22"/>
              </w:rPr>
            </w:pPr>
          </w:p>
        </w:tc>
        <w:tc>
          <w:tcPr>
            <w:tcW w:w="1701" w:type="dxa"/>
            <w:tcBorders>
              <w:top w:val="nil"/>
              <w:left w:val="nil"/>
              <w:bottom w:val="nil"/>
              <w:right w:val="nil"/>
            </w:tcBorders>
            <w:shd w:val="clear" w:color="auto" w:fill="auto"/>
            <w:vAlign w:val="bottom"/>
          </w:tcPr>
          <w:p w14:paraId="352DFBC7" w14:textId="76D6AF5C" w:rsidR="0090324B" w:rsidRPr="00CE3D51" w:rsidRDefault="0090324B" w:rsidP="0090324B">
            <w:pPr>
              <w:pStyle w:val="NormalIndent"/>
              <w:spacing w:after="0"/>
              <w:ind w:left="0"/>
              <w:jc w:val="right"/>
              <w:rPr>
                <w:rFonts w:ascii="Arial" w:hAnsi="Arial" w:cs="Arial"/>
                <w:szCs w:val="22"/>
              </w:rPr>
            </w:pPr>
            <w:r>
              <w:rPr>
                <w:rFonts w:ascii="Arial" w:hAnsi="Arial" w:cs="Arial"/>
              </w:rPr>
              <w:t>5</w:t>
            </w:r>
          </w:p>
        </w:tc>
      </w:tr>
      <w:tr w:rsidR="0090324B" w:rsidRPr="00873DBB" w14:paraId="12E45366" w14:textId="77777777" w:rsidTr="00A45E73">
        <w:trPr>
          <w:cantSplit/>
          <w:trHeight w:val="250"/>
        </w:trPr>
        <w:tc>
          <w:tcPr>
            <w:tcW w:w="2155" w:type="dxa"/>
          </w:tcPr>
          <w:p w14:paraId="480D72D1" w14:textId="77777777" w:rsidR="0090324B" w:rsidRPr="00CE3D51" w:rsidRDefault="0090324B" w:rsidP="0090324B">
            <w:pPr>
              <w:pStyle w:val="Tdec"/>
              <w:tabs>
                <w:tab w:val="clear" w:pos="993"/>
              </w:tabs>
              <w:ind w:right="0"/>
              <w:jc w:val="left"/>
              <w:rPr>
                <w:rFonts w:ascii="Arial" w:hAnsi="Arial" w:cs="Arial"/>
              </w:rPr>
            </w:pPr>
            <w:r w:rsidRPr="00CE3D51">
              <w:rPr>
                <w:rFonts w:ascii="Arial" w:hAnsi="Arial" w:cs="Arial"/>
              </w:rPr>
              <w:t>£80,000 - £84,999</w:t>
            </w:r>
          </w:p>
        </w:tc>
        <w:tc>
          <w:tcPr>
            <w:tcW w:w="1417" w:type="dxa"/>
            <w:tcBorders>
              <w:top w:val="nil"/>
              <w:left w:val="nil"/>
              <w:bottom w:val="nil"/>
              <w:right w:val="nil"/>
            </w:tcBorders>
            <w:shd w:val="clear" w:color="auto" w:fill="auto"/>
          </w:tcPr>
          <w:p w14:paraId="46FA8F52" w14:textId="7257CC9C" w:rsidR="0090324B" w:rsidRDefault="0090324B" w:rsidP="0090324B">
            <w:pPr>
              <w:pStyle w:val="NormalIndent"/>
              <w:spacing w:after="0"/>
              <w:ind w:left="0"/>
              <w:jc w:val="right"/>
              <w:rPr>
                <w:rFonts w:ascii="Arial" w:hAnsi="Arial" w:cs="Arial"/>
              </w:rPr>
            </w:pPr>
            <w:r w:rsidRPr="0090324B">
              <w:rPr>
                <w:rFonts w:ascii="Arial" w:hAnsi="Arial" w:cs="Arial"/>
              </w:rPr>
              <w:t>2</w:t>
            </w:r>
          </w:p>
        </w:tc>
        <w:tc>
          <w:tcPr>
            <w:tcW w:w="284" w:type="dxa"/>
            <w:vAlign w:val="bottom"/>
          </w:tcPr>
          <w:p w14:paraId="15591D00" w14:textId="77777777" w:rsidR="0090324B" w:rsidRPr="00CE3D51" w:rsidRDefault="0090324B" w:rsidP="0090324B">
            <w:pPr>
              <w:pStyle w:val="NormalIndent"/>
              <w:spacing w:after="0"/>
              <w:ind w:left="0"/>
              <w:jc w:val="right"/>
              <w:rPr>
                <w:rFonts w:ascii="Arial" w:hAnsi="Arial" w:cs="Arial"/>
                <w:szCs w:val="22"/>
              </w:rPr>
            </w:pPr>
          </w:p>
        </w:tc>
        <w:tc>
          <w:tcPr>
            <w:tcW w:w="1417" w:type="dxa"/>
            <w:tcBorders>
              <w:top w:val="nil"/>
              <w:left w:val="nil"/>
              <w:bottom w:val="nil"/>
              <w:right w:val="nil"/>
            </w:tcBorders>
            <w:shd w:val="clear" w:color="auto" w:fill="auto"/>
          </w:tcPr>
          <w:p w14:paraId="16BA452C" w14:textId="74451E8E" w:rsidR="0090324B" w:rsidRDefault="0090324B" w:rsidP="001046F6">
            <w:pPr>
              <w:pStyle w:val="NormalIndent"/>
              <w:spacing w:after="0"/>
              <w:ind w:left="0"/>
              <w:jc w:val="right"/>
              <w:rPr>
                <w:rFonts w:ascii="Arial" w:hAnsi="Arial" w:cs="Arial"/>
              </w:rPr>
            </w:pPr>
            <w:r w:rsidRPr="001046F6">
              <w:rPr>
                <w:rFonts w:ascii="Arial" w:hAnsi="Arial" w:cs="Arial"/>
              </w:rPr>
              <w:t>2</w:t>
            </w:r>
          </w:p>
        </w:tc>
        <w:tc>
          <w:tcPr>
            <w:tcW w:w="425" w:type="dxa"/>
          </w:tcPr>
          <w:p w14:paraId="02FC56FF" w14:textId="77777777" w:rsidR="0090324B" w:rsidRPr="00CE3D51" w:rsidRDefault="0090324B" w:rsidP="0090324B">
            <w:pPr>
              <w:pStyle w:val="NormalIndent"/>
              <w:spacing w:after="0"/>
              <w:ind w:left="0"/>
              <w:jc w:val="right"/>
              <w:rPr>
                <w:rFonts w:ascii="Arial" w:hAnsi="Arial" w:cs="Arial"/>
                <w:szCs w:val="22"/>
              </w:rPr>
            </w:pPr>
          </w:p>
        </w:tc>
        <w:tc>
          <w:tcPr>
            <w:tcW w:w="1560" w:type="dxa"/>
            <w:tcBorders>
              <w:top w:val="nil"/>
              <w:left w:val="nil"/>
              <w:bottom w:val="nil"/>
              <w:right w:val="nil"/>
            </w:tcBorders>
            <w:shd w:val="clear" w:color="auto" w:fill="auto"/>
            <w:vAlign w:val="bottom"/>
          </w:tcPr>
          <w:p w14:paraId="25A215FB" w14:textId="4D3E8EDF" w:rsidR="0090324B" w:rsidRPr="00CE3D51" w:rsidRDefault="0090324B" w:rsidP="0090324B">
            <w:pPr>
              <w:pStyle w:val="NormalIndent"/>
              <w:spacing w:after="0"/>
              <w:ind w:left="0"/>
              <w:jc w:val="right"/>
              <w:rPr>
                <w:rFonts w:ascii="Arial" w:hAnsi="Arial" w:cs="Arial"/>
                <w:szCs w:val="22"/>
              </w:rPr>
            </w:pPr>
            <w:r>
              <w:rPr>
                <w:rFonts w:ascii="Arial" w:hAnsi="Arial" w:cs="Arial"/>
              </w:rPr>
              <w:t>1</w:t>
            </w:r>
          </w:p>
        </w:tc>
        <w:tc>
          <w:tcPr>
            <w:tcW w:w="283" w:type="dxa"/>
            <w:vAlign w:val="bottom"/>
          </w:tcPr>
          <w:p w14:paraId="56321181" w14:textId="77777777" w:rsidR="0090324B" w:rsidRPr="00CE3D51" w:rsidRDefault="0090324B" w:rsidP="0090324B">
            <w:pPr>
              <w:pStyle w:val="NormalIndent"/>
              <w:spacing w:after="0"/>
              <w:ind w:left="0"/>
              <w:jc w:val="right"/>
              <w:rPr>
                <w:rFonts w:ascii="Arial" w:hAnsi="Arial" w:cs="Arial"/>
                <w:szCs w:val="22"/>
              </w:rPr>
            </w:pPr>
          </w:p>
        </w:tc>
        <w:tc>
          <w:tcPr>
            <w:tcW w:w="1701" w:type="dxa"/>
            <w:tcBorders>
              <w:top w:val="nil"/>
              <w:left w:val="nil"/>
              <w:bottom w:val="nil"/>
              <w:right w:val="nil"/>
            </w:tcBorders>
            <w:shd w:val="clear" w:color="auto" w:fill="auto"/>
            <w:vAlign w:val="bottom"/>
          </w:tcPr>
          <w:p w14:paraId="59D6721B" w14:textId="2357A8B8" w:rsidR="0090324B" w:rsidRPr="00CE3D51" w:rsidRDefault="0090324B" w:rsidP="0090324B">
            <w:pPr>
              <w:pStyle w:val="NormalIndent"/>
              <w:spacing w:after="0"/>
              <w:ind w:left="0"/>
              <w:jc w:val="right"/>
              <w:rPr>
                <w:rFonts w:ascii="Arial" w:hAnsi="Arial" w:cs="Arial"/>
                <w:szCs w:val="22"/>
              </w:rPr>
            </w:pPr>
            <w:r>
              <w:rPr>
                <w:rFonts w:ascii="Arial" w:hAnsi="Arial" w:cs="Arial"/>
              </w:rPr>
              <w:t>1</w:t>
            </w:r>
          </w:p>
        </w:tc>
      </w:tr>
      <w:tr w:rsidR="0090324B" w:rsidRPr="00873DBB" w14:paraId="1586A835" w14:textId="77777777" w:rsidTr="00A45E73">
        <w:trPr>
          <w:cantSplit/>
          <w:trHeight w:val="208"/>
        </w:trPr>
        <w:tc>
          <w:tcPr>
            <w:tcW w:w="2155" w:type="dxa"/>
          </w:tcPr>
          <w:p w14:paraId="5C601E82" w14:textId="77777777" w:rsidR="0090324B" w:rsidRPr="00CE3D51" w:rsidRDefault="0090324B" w:rsidP="0090324B">
            <w:pPr>
              <w:pStyle w:val="NormalIndent"/>
              <w:spacing w:after="0"/>
              <w:ind w:left="0"/>
              <w:rPr>
                <w:rFonts w:ascii="Arial" w:hAnsi="Arial" w:cs="Arial"/>
                <w:szCs w:val="22"/>
              </w:rPr>
            </w:pPr>
            <w:r w:rsidRPr="00CE3D51">
              <w:rPr>
                <w:rFonts w:ascii="Arial" w:hAnsi="Arial" w:cs="Arial"/>
                <w:szCs w:val="22"/>
              </w:rPr>
              <w:t>£85,000 - £89,999</w:t>
            </w:r>
          </w:p>
        </w:tc>
        <w:tc>
          <w:tcPr>
            <w:tcW w:w="1417" w:type="dxa"/>
            <w:tcBorders>
              <w:top w:val="nil"/>
              <w:left w:val="nil"/>
              <w:bottom w:val="nil"/>
              <w:right w:val="nil"/>
            </w:tcBorders>
            <w:shd w:val="clear" w:color="auto" w:fill="auto"/>
          </w:tcPr>
          <w:p w14:paraId="6E7F52BE" w14:textId="0CD37313" w:rsidR="0090324B" w:rsidRDefault="0090324B" w:rsidP="0090324B">
            <w:pPr>
              <w:pStyle w:val="NormalIndent"/>
              <w:spacing w:after="0"/>
              <w:ind w:left="0"/>
              <w:jc w:val="right"/>
              <w:rPr>
                <w:rFonts w:ascii="Arial" w:hAnsi="Arial" w:cs="Arial"/>
              </w:rPr>
            </w:pPr>
            <w:r w:rsidRPr="0090324B">
              <w:rPr>
                <w:rFonts w:ascii="Arial" w:hAnsi="Arial" w:cs="Arial"/>
              </w:rPr>
              <w:t xml:space="preserve">                       -</w:t>
            </w:r>
          </w:p>
        </w:tc>
        <w:tc>
          <w:tcPr>
            <w:tcW w:w="284" w:type="dxa"/>
            <w:vAlign w:val="bottom"/>
          </w:tcPr>
          <w:p w14:paraId="259623FC" w14:textId="77777777" w:rsidR="0090324B" w:rsidRPr="00CE3D51" w:rsidRDefault="0090324B" w:rsidP="0090324B">
            <w:pPr>
              <w:pStyle w:val="NormalIndent"/>
              <w:spacing w:after="0"/>
              <w:ind w:left="0"/>
              <w:rPr>
                <w:rFonts w:ascii="Arial" w:hAnsi="Arial" w:cs="Arial"/>
                <w:szCs w:val="22"/>
              </w:rPr>
            </w:pPr>
          </w:p>
        </w:tc>
        <w:tc>
          <w:tcPr>
            <w:tcW w:w="1417" w:type="dxa"/>
            <w:tcBorders>
              <w:top w:val="nil"/>
              <w:left w:val="nil"/>
              <w:bottom w:val="nil"/>
              <w:right w:val="nil"/>
            </w:tcBorders>
            <w:shd w:val="clear" w:color="auto" w:fill="auto"/>
          </w:tcPr>
          <w:p w14:paraId="0BEF2FD3" w14:textId="66B2D987" w:rsidR="0090324B" w:rsidRDefault="0090324B" w:rsidP="001046F6">
            <w:pPr>
              <w:pStyle w:val="NormalIndent"/>
              <w:spacing w:after="0"/>
              <w:ind w:left="0"/>
              <w:jc w:val="right"/>
              <w:rPr>
                <w:rFonts w:ascii="Arial" w:hAnsi="Arial" w:cs="Arial"/>
              </w:rPr>
            </w:pPr>
            <w:r w:rsidRPr="001046F6">
              <w:rPr>
                <w:rFonts w:ascii="Arial" w:hAnsi="Arial" w:cs="Arial"/>
              </w:rPr>
              <w:t xml:space="preserve">                       -</w:t>
            </w:r>
          </w:p>
        </w:tc>
        <w:tc>
          <w:tcPr>
            <w:tcW w:w="425" w:type="dxa"/>
          </w:tcPr>
          <w:p w14:paraId="720A6ABF" w14:textId="77777777" w:rsidR="0090324B" w:rsidRPr="00CE3D51" w:rsidRDefault="0090324B" w:rsidP="0090324B">
            <w:pPr>
              <w:pStyle w:val="NormalIndent"/>
              <w:spacing w:after="0"/>
              <w:ind w:left="0"/>
              <w:rPr>
                <w:rFonts w:ascii="Arial" w:hAnsi="Arial" w:cs="Arial"/>
                <w:szCs w:val="22"/>
              </w:rPr>
            </w:pPr>
          </w:p>
        </w:tc>
        <w:tc>
          <w:tcPr>
            <w:tcW w:w="1560" w:type="dxa"/>
            <w:tcBorders>
              <w:top w:val="nil"/>
              <w:left w:val="nil"/>
              <w:bottom w:val="nil"/>
              <w:right w:val="nil"/>
            </w:tcBorders>
            <w:shd w:val="clear" w:color="auto" w:fill="auto"/>
            <w:vAlign w:val="bottom"/>
          </w:tcPr>
          <w:p w14:paraId="14AE0AF7" w14:textId="43B41D8B" w:rsidR="0090324B" w:rsidRPr="00CE3D51" w:rsidRDefault="0090324B" w:rsidP="0090324B">
            <w:pPr>
              <w:pStyle w:val="NormalIndent"/>
              <w:spacing w:after="0"/>
              <w:ind w:left="0"/>
              <w:jc w:val="right"/>
              <w:rPr>
                <w:rFonts w:ascii="Arial" w:hAnsi="Arial" w:cs="Arial"/>
                <w:szCs w:val="22"/>
              </w:rPr>
            </w:pPr>
            <w:r>
              <w:rPr>
                <w:rFonts w:ascii="Arial" w:hAnsi="Arial" w:cs="Arial"/>
              </w:rPr>
              <w:t xml:space="preserve">                       - </w:t>
            </w:r>
          </w:p>
        </w:tc>
        <w:tc>
          <w:tcPr>
            <w:tcW w:w="283" w:type="dxa"/>
            <w:vAlign w:val="bottom"/>
          </w:tcPr>
          <w:p w14:paraId="73E756A8" w14:textId="77777777" w:rsidR="0090324B" w:rsidRPr="00CE3D51" w:rsidRDefault="0090324B" w:rsidP="0090324B">
            <w:pPr>
              <w:pStyle w:val="NormalIndent"/>
              <w:spacing w:after="0"/>
              <w:ind w:left="0"/>
              <w:rPr>
                <w:rFonts w:ascii="Arial" w:hAnsi="Arial" w:cs="Arial"/>
                <w:szCs w:val="22"/>
              </w:rPr>
            </w:pPr>
          </w:p>
        </w:tc>
        <w:tc>
          <w:tcPr>
            <w:tcW w:w="1701" w:type="dxa"/>
            <w:tcBorders>
              <w:top w:val="nil"/>
              <w:left w:val="nil"/>
              <w:bottom w:val="nil"/>
              <w:right w:val="nil"/>
            </w:tcBorders>
            <w:shd w:val="clear" w:color="auto" w:fill="auto"/>
            <w:vAlign w:val="bottom"/>
          </w:tcPr>
          <w:p w14:paraId="0CF45C54" w14:textId="3D8D126E" w:rsidR="0090324B" w:rsidRPr="00CE3D51" w:rsidRDefault="0090324B" w:rsidP="0090324B">
            <w:pPr>
              <w:pStyle w:val="NormalIndent"/>
              <w:spacing w:after="0"/>
              <w:ind w:left="0"/>
              <w:jc w:val="right"/>
              <w:rPr>
                <w:rFonts w:ascii="Arial" w:hAnsi="Arial" w:cs="Arial"/>
                <w:szCs w:val="22"/>
              </w:rPr>
            </w:pPr>
            <w:r>
              <w:rPr>
                <w:rFonts w:ascii="Arial" w:hAnsi="Arial" w:cs="Arial"/>
              </w:rPr>
              <w:t xml:space="preserve">                       - </w:t>
            </w:r>
          </w:p>
        </w:tc>
      </w:tr>
      <w:tr w:rsidR="0090324B" w:rsidRPr="00873DBB" w14:paraId="45630A39" w14:textId="77777777" w:rsidTr="00A45E73">
        <w:trPr>
          <w:cantSplit/>
          <w:trHeight w:hRule="exact" w:val="249"/>
        </w:trPr>
        <w:tc>
          <w:tcPr>
            <w:tcW w:w="2155" w:type="dxa"/>
          </w:tcPr>
          <w:p w14:paraId="69EFBABD" w14:textId="77777777" w:rsidR="0090324B" w:rsidRPr="00CE3D51" w:rsidRDefault="0090324B" w:rsidP="0090324B">
            <w:pPr>
              <w:pStyle w:val="NormalIndent"/>
              <w:spacing w:after="0"/>
              <w:ind w:left="0"/>
              <w:rPr>
                <w:rFonts w:ascii="Arial" w:hAnsi="Arial" w:cs="Arial"/>
                <w:szCs w:val="22"/>
              </w:rPr>
            </w:pPr>
            <w:r w:rsidRPr="00CE3D51">
              <w:rPr>
                <w:rFonts w:ascii="Arial" w:hAnsi="Arial" w:cs="Arial"/>
                <w:szCs w:val="22"/>
              </w:rPr>
              <w:t>£90,000 - £94,999</w:t>
            </w:r>
          </w:p>
        </w:tc>
        <w:tc>
          <w:tcPr>
            <w:tcW w:w="1417" w:type="dxa"/>
            <w:tcBorders>
              <w:top w:val="nil"/>
              <w:left w:val="nil"/>
              <w:bottom w:val="nil"/>
              <w:right w:val="nil"/>
            </w:tcBorders>
            <w:shd w:val="clear" w:color="auto" w:fill="auto"/>
          </w:tcPr>
          <w:p w14:paraId="2CDBDB6C" w14:textId="52C54F51" w:rsidR="0090324B" w:rsidRDefault="0090324B" w:rsidP="0090324B">
            <w:pPr>
              <w:pStyle w:val="NormalIndent"/>
              <w:spacing w:after="0"/>
              <w:ind w:left="0"/>
              <w:jc w:val="right"/>
              <w:rPr>
                <w:rFonts w:ascii="Arial" w:hAnsi="Arial" w:cs="Arial"/>
              </w:rPr>
            </w:pPr>
            <w:r w:rsidRPr="0090324B">
              <w:rPr>
                <w:rFonts w:ascii="Arial" w:hAnsi="Arial" w:cs="Arial"/>
              </w:rPr>
              <w:t xml:space="preserve">                       -</w:t>
            </w:r>
          </w:p>
        </w:tc>
        <w:tc>
          <w:tcPr>
            <w:tcW w:w="284" w:type="dxa"/>
            <w:vAlign w:val="bottom"/>
          </w:tcPr>
          <w:p w14:paraId="097D9441" w14:textId="77777777" w:rsidR="0090324B" w:rsidRPr="00CE3D51" w:rsidRDefault="0090324B" w:rsidP="0090324B">
            <w:pPr>
              <w:pStyle w:val="NormalIndent"/>
              <w:spacing w:after="0"/>
              <w:ind w:left="0"/>
              <w:rPr>
                <w:rFonts w:ascii="Arial" w:hAnsi="Arial" w:cs="Arial"/>
                <w:szCs w:val="22"/>
              </w:rPr>
            </w:pPr>
          </w:p>
        </w:tc>
        <w:tc>
          <w:tcPr>
            <w:tcW w:w="1417" w:type="dxa"/>
            <w:tcBorders>
              <w:top w:val="nil"/>
              <w:left w:val="nil"/>
              <w:bottom w:val="nil"/>
              <w:right w:val="nil"/>
            </w:tcBorders>
            <w:shd w:val="clear" w:color="auto" w:fill="auto"/>
          </w:tcPr>
          <w:p w14:paraId="31AD492C" w14:textId="0CAB1B05" w:rsidR="0090324B" w:rsidRPr="001046F6" w:rsidRDefault="0090324B" w:rsidP="001046F6">
            <w:pPr>
              <w:pStyle w:val="NormalIndent"/>
              <w:spacing w:after="0"/>
              <w:ind w:left="0"/>
              <w:jc w:val="right"/>
              <w:rPr>
                <w:rFonts w:ascii="Arial" w:hAnsi="Arial" w:cs="Arial"/>
              </w:rPr>
            </w:pPr>
            <w:r w:rsidRPr="001046F6">
              <w:rPr>
                <w:rFonts w:ascii="Arial" w:hAnsi="Arial" w:cs="Arial"/>
              </w:rPr>
              <w:t xml:space="preserve">                       -</w:t>
            </w:r>
          </w:p>
        </w:tc>
        <w:tc>
          <w:tcPr>
            <w:tcW w:w="425" w:type="dxa"/>
          </w:tcPr>
          <w:p w14:paraId="5FDCE25E" w14:textId="77777777" w:rsidR="0090324B" w:rsidRPr="00CE3D51" w:rsidRDefault="0090324B" w:rsidP="0090324B">
            <w:pPr>
              <w:pStyle w:val="NormalIndent"/>
              <w:spacing w:after="0"/>
              <w:ind w:left="0"/>
              <w:rPr>
                <w:rFonts w:ascii="Arial" w:hAnsi="Arial" w:cs="Arial"/>
                <w:szCs w:val="22"/>
              </w:rPr>
            </w:pPr>
          </w:p>
        </w:tc>
        <w:tc>
          <w:tcPr>
            <w:tcW w:w="1560" w:type="dxa"/>
            <w:tcBorders>
              <w:top w:val="nil"/>
              <w:left w:val="nil"/>
              <w:bottom w:val="nil"/>
              <w:right w:val="nil"/>
            </w:tcBorders>
            <w:shd w:val="clear" w:color="auto" w:fill="auto"/>
            <w:vAlign w:val="bottom"/>
          </w:tcPr>
          <w:p w14:paraId="37E511A2" w14:textId="349EAE41" w:rsidR="0090324B" w:rsidRPr="00CE3D51" w:rsidRDefault="0090324B" w:rsidP="0090324B">
            <w:pPr>
              <w:pStyle w:val="NormalIndent"/>
              <w:spacing w:after="0"/>
              <w:ind w:left="0"/>
              <w:jc w:val="right"/>
              <w:rPr>
                <w:rFonts w:ascii="Arial" w:hAnsi="Arial" w:cs="Arial"/>
                <w:szCs w:val="22"/>
              </w:rPr>
            </w:pPr>
            <w:r>
              <w:rPr>
                <w:rFonts w:ascii="Arial" w:hAnsi="Arial" w:cs="Arial"/>
              </w:rPr>
              <w:t xml:space="preserve">                       - </w:t>
            </w:r>
          </w:p>
        </w:tc>
        <w:tc>
          <w:tcPr>
            <w:tcW w:w="283" w:type="dxa"/>
            <w:vAlign w:val="bottom"/>
          </w:tcPr>
          <w:p w14:paraId="69E23363" w14:textId="77777777" w:rsidR="0090324B" w:rsidRPr="00CE3D51" w:rsidRDefault="0090324B" w:rsidP="0090324B">
            <w:pPr>
              <w:pStyle w:val="NormalIndent"/>
              <w:spacing w:after="0"/>
              <w:ind w:left="0"/>
              <w:rPr>
                <w:rFonts w:ascii="Arial" w:hAnsi="Arial" w:cs="Arial"/>
                <w:szCs w:val="22"/>
              </w:rPr>
            </w:pPr>
          </w:p>
        </w:tc>
        <w:tc>
          <w:tcPr>
            <w:tcW w:w="1701" w:type="dxa"/>
            <w:tcBorders>
              <w:top w:val="nil"/>
              <w:left w:val="nil"/>
              <w:bottom w:val="nil"/>
              <w:right w:val="nil"/>
            </w:tcBorders>
            <w:shd w:val="clear" w:color="auto" w:fill="auto"/>
            <w:vAlign w:val="bottom"/>
          </w:tcPr>
          <w:p w14:paraId="25DA5E5E" w14:textId="12D88EB3" w:rsidR="0090324B" w:rsidRPr="00CE3D51" w:rsidRDefault="0090324B" w:rsidP="0090324B">
            <w:pPr>
              <w:pStyle w:val="NormalIndent"/>
              <w:spacing w:after="0"/>
              <w:ind w:left="0"/>
              <w:jc w:val="right"/>
              <w:rPr>
                <w:rFonts w:ascii="Arial" w:hAnsi="Arial" w:cs="Arial"/>
                <w:szCs w:val="22"/>
              </w:rPr>
            </w:pPr>
            <w:r>
              <w:rPr>
                <w:rFonts w:ascii="Arial" w:hAnsi="Arial" w:cs="Arial"/>
              </w:rPr>
              <w:t xml:space="preserve">                       - </w:t>
            </w:r>
          </w:p>
        </w:tc>
      </w:tr>
      <w:tr w:rsidR="0090324B" w:rsidRPr="00873DBB" w14:paraId="2B60EE13" w14:textId="77777777" w:rsidTr="00A45E73">
        <w:trPr>
          <w:cantSplit/>
          <w:trHeight w:val="250"/>
        </w:trPr>
        <w:tc>
          <w:tcPr>
            <w:tcW w:w="2155" w:type="dxa"/>
          </w:tcPr>
          <w:p w14:paraId="038C10E4" w14:textId="77777777" w:rsidR="0090324B" w:rsidRPr="00CE3D51" w:rsidRDefault="0090324B" w:rsidP="0090324B">
            <w:pPr>
              <w:pStyle w:val="Tdec"/>
              <w:tabs>
                <w:tab w:val="clear" w:pos="993"/>
              </w:tabs>
              <w:ind w:right="0"/>
              <w:jc w:val="left"/>
              <w:rPr>
                <w:rFonts w:ascii="Arial" w:hAnsi="Arial" w:cs="Arial"/>
              </w:rPr>
            </w:pPr>
            <w:r w:rsidRPr="00CE3D51">
              <w:rPr>
                <w:rFonts w:ascii="Arial" w:hAnsi="Arial" w:cs="Arial"/>
              </w:rPr>
              <w:t>£95,000 - £99,999</w:t>
            </w:r>
          </w:p>
        </w:tc>
        <w:tc>
          <w:tcPr>
            <w:tcW w:w="1417" w:type="dxa"/>
            <w:tcBorders>
              <w:top w:val="nil"/>
              <w:left w:val="nil"/>
              <w:bottom w:val="nil"/>
              <w:right w:val="nil"/>
            </w:tcBorders>
            <w:shd w:val="clear" w:color="auto" w:fill="auto"/>
          </w:tcPr>
          <w:p w14:paraId="2F70A8B0" w14:textId="2F15A7C6" w:rsidR="0090324B" w:rsidRDefault="0090324B" w:rsidP="0090324B">
            <w:pPr>
              <w:pStyle w:val="NormalIndent"/>
              <w:spacing w:after="0"/>
              <w:ind w:left="0"/>
              <w:jc w:val="right"/>
              <w:rPr>
                <w:rFonts w:ascii="Arial" w:hAnsi="Arial" w:cs="Arial"/>
              </w:rPr>
            </w:pPr>
            <w:r w:rsidRPr="0090324B">
              <w:rPr>
                <w:rFonts w:ascii="Arial" w:hAnsi="Arial" w:cs="Arial"/>
              </w:rPr>
              <w:t>3</w:t>
            </w:r>
          </w:p>
        </w:tc>
        <w:tc>
          <w:tcPr>
            <w:tcW w:w="284" w:type="dxa"/>
            <w:vAlign w:val="bottom"/>
          </w:tcPr>
          <w:p w14:paraId="100421B6" w14:textId="77777777" w:rsidR="0090324B" w:rsidRPr="00CE3D51" w:rsidRDefault="0090324B" w:rsidP="0090324B">
            <w:pPr>
              <w:pStyle w:val="Tdec"/>
              <w:tabs>
                <w:tab w:val="clear" w:pos="993"/>
              </w:tabs>
              <w:ind w:left="142" w:right="0"/>
              <w:jc w:val="left"/>
              <w:rPr>
                <w:rFonts w:ascii="Arial" w:hAnsi="Arial" w:cs="Arial"/>
              </w:rPr>
            </w:pPr>
          </w:p>
        </w:tc>
        <w:tc>
          <w:tcPr>
            <w:tcW w:w="1417" w:type="dxa"/>
            <w:tcBorders>
              <w:top w:val="nil"/>
              <w:left w:val="nil"/>
              <w:bottom w:val="nil"/>
              <w:right w:val="nil"/>
            </w:tcBorders>
            <w:shd w:val="clear" w:color="auto" w:fill="auto"/>
          </w:tcPr>
          <w:p w14:paraId="098DF852" w14:textId="130323AD" w:rsidR="0090324B" w:rsidRPr="001046F6" w:rsidRDefault="0090324B" w:rsidP="001046F6">
            <w:pPr>
              <w:pStyle w:val="NormalIndent"/>
              <w:spacing w:after="0"/>
              <w:ind w:left="0"/>
              <w:jc w:val="right"/>
              <w:rPr>
                <w:rFonts w:ascii="Arial" w:hAnsi="Arial" w:cs="Arial"/>
              </w:rPr>
            </w:pPr>
            <w:r w:rsidRPr="001046F6">
              <w:rPr>
                <w:rFonts w:ascii="Arial" w:hAnsi="Arial" w:cs="Arial"/>
              </w:rPr>
              <w:t>3</w:t>
            </w:r>
          </w:p>
        </w:tc>
        <w:tc>
          <w:tcPr>
            <w:tcW w:w="425" w:type="dxa"/>
          </w:tcPr>
          <w:p w14:paraId="267C13EB" w14:textId="77777777" w:rsidR="0090324B" w:rsidRPr="00CE3D51" w:rsidRDefault="0090324B" w:rsidP="0090324B">
            <w:pPr>
              <w:pStyle w:val="Tdec"/>
              <w:tabs>
                <w:tab w:val="clear" w:pos="993"/>
              </w:tabs>
              <w:ind w:left="142" w:right="0"/>
              <w:jc w:val="left"/>
              <w:rPr>
                <w:rFonts w:ascii="Arial" w:hAnsi="Arial" w:cs="Arial"/>
              </w:rPr>
            </w:pPr>
          </w:p>
        </w:tc>
        <w:tc>
          <w:tcPr>
            <w:tcW w:w="1560" w:type="dxa"/>
            <w:tcBorders>
              <w:top w:val="nil"/>
              <w:left w:val="nil"/>
              <w:bottom w:val="nil"/>
              <w:right w:val="nil"/>
            </w:tcBorders>
            <w:shd w:val="clear" w:color="auto" w:fill="auto"/>
            <w:vAlign w:val="bottom"/>
          </w:tcPr>
          <w:p w14:paraId="0114E5B5" w14:textId="7600C9BD" w:rsidR="0090324B" w:rsidRPr="00CE3D51" w:rsidRDefault="0090324B" w:rsidP="0090324B">
            <w:pPr>
              <w:pStyle w:val="Tdec"/>
              <w:tabs>
                <w:tab w:val="clear" w:pos="993"/>
              </w:tabs>
              <w:ind w:left="142" w:right="0"/>
              <w:jc w:val="right"/>
              <w:rPr>
                <w:rFonts w:ascii="Arial" w:hAnsi="Arial" w:cs="Arial"/>
              </w:rPr>
            </w:pPr>
            <w:r>
              <w:rPr>
                <w:rFonts w:ascii="Arial" w:hAnsi="Arial" w:cs="Arial"/>
              </w:rPr>
              <w:t>5</w:t>
            </w:r>
          </w:p>
        </w:tc>
        <w:tc>
          <w:tcPr>
            <w:tcW w:w="283" w:type="dxa"/>
            <w:vAlign w:val="bottom"/>
          </w:tcPr>
          <w:p w14:paraId="19BD013C" w14:textId="77777777" w:rsidR="0090324B" w:rsidRPr="00CE3D51" w:rsidRDefault="0090324B" w:rsidP="0090324B">
            <w:pPr>
              <w:pStyle w:val="Tdec"/>
              <w:tabs>
                <w:tab w:val="clear" w:pos="993"/>
              </w:tabs>
              <w:ind w:left="142" w:right="0"/>
              <w:jc w:val="left"/>
              <w:rPr>
                <w:rFonts w:ascii="Arial" w:hAnsi="Arial" w:cs="Arial"/>
              </w:rPr>
            </w:pPr>
          </w:p>
        </w:tc>
        <w:tc>
          <w:tcPr>
            <w:tcW w:w="1701" w:type="dxa"/>
            <w:tcBorders>
              <w:top w:val="nil"/>
              <w:left w:val="nil"/>
              <w:bottom w:val="nil"/>
              <w:right w:val="nil"/>
            </w:tcBorders>
            <w:shd w:val="clear" w:color="auto" w:fill="auto"/>
            <w:vAlign w:val="bottom"/>
          </w:tcPr>
          <w:p w14:paraId="02E52249" w14:textId="4B8DDFFB" w:rsidR="0090324B" w:rsidRPr="00CE3D51" w:rsidRDefault="0090324B" w:rsidP="0090324B">
            <w:pPr>
              <w:pStyle w:val="Tdec"/>
              <w:tabs>
                <w:tab w:val="clear" w:pos="993"/>
              </w:tabs>
              <w:ind w:left="142" w:right="0"/>
              <w:jc w:val="right"/>
              <w:rPr>
                <w:rFonts w:ascii="Arial" w:hAnsi="Arial" w:cs="Arial"/>
              </w:rPr>
            </w:pPr>
            <w:r>
              <w:rPr>
                <w:rFonts w:ascii="Arial" w:hAnsi="Arial" w:cs="Arial"/>
              </w:rPr>
              <w:t>5</w:t>
            </w:r>
          </w:p>
        </w:tc>
      </w:tr>
      <w:tr w:rsidR="0090324B" w:rsidRPr="00873DBB" w14:paraId="6C6626F5" w14:textId="77777777" w:rsidTr="00A45E73">
        <w:trPr>
          <w:cantSplit/>
          <w:trHeight w:val="250"/>
        </w:trPr>
        <w:tc>
          <w:tcPr>
            <w:tcW w:w="2155" w:type="dxa"/>
          </w:tcPr>
          <w:p w14:paraId="409A1CCB" w14:textId="77777777" w:rsidR="0090324B" w:rsidRPr="00CE3D51" w:rsidRDefault="0090324B" w:rsidP="0090324B">
            <w:pPr>
              <w:pStyle w:val="Tdec"/>
              <w:tabs>
                <w:tab w:val="clear" w:pos="993"/>
              </w:tabs>
              <w:ind w:right="0"/>
              <w:jc w:val="left"/>
              <w:rPr>
                <w:rFonts w:ascii="Arial" w:hAnsi="Arial" w:cs="Arial"/>
              </w:rPr>
            </w:pPr>
            <w:r w:rsidRPr="00CE3D51">
              <w:rPr>
                <w:rFonts w:ascii="Arial" w:hAnsi="Arial" w:cs="Arial"/>
              </w:rPr>
              <w:t>£100,000 - £104,999</w:t>
            </w:r>
          </w:p>
        </w:tc>
        <w:tc>
          <w:tcPr>
            <w:tcW w:w="1417" w:type="dxa"/>
            <w:tcBorders>
              <w:top w:val="nil"/>
              <w:left w:val="nil"/>
              <w:bottom w:val="nil"/>
              <w:right w:val="nil"/>
            </w:tcBorders>
            <w:shd w:val="clear" w:color="auto" w:fill="auto"/>
          </w:tcPr>
          <w:p w14:paraId="734F6E53" w14:textId="6CD2212E" w:rsidR="0090324B" w:rsidRDefault="0090324B" w:rsidP="0090324B">
            <w:pPr>
              <w:pStyle w:val="NormalIndent"/>
              <w:spacing w:after="0"/>
              <w:ind w:left="0"/>
              <w:jc w:val="right"/>
              <w:rPr>
                <w:rFonts w:ascii="Arial" w:hAnsi="Arial" w:cs="Arial"/>
              </w:rPr>
            </w:pPr>
            <w:r w:rsidRPr="0090324B">
              <w:rPr>
                <w:rFonts w:ascii="Arial" w:hAnsi="Arial" w:cs="Arial"/>
              </w:rPr>
              <w:t>4</w:t>
            </w:r>
          </w:p>
        </w:tc>
        <w:tc>
          <w:tcPr>
            <w:tcW w:w="284" w:type="dxa"/>
            <w:vAlign w:val="bottom"/>
          </w:tcPr>
          <w:p w14:paraId="49484EC1" w14:textId="77777777" w:rsidR="0090324B" w:rsidRPr="00CE3D51" w:rsidRDefault="0090324B" w:rsidP="0090324B">
            <w:pPr>
              <w:pStyle w:val="Tdec"/>
              <w:tabs>
                <w:tab w:val="clear" w:pos="993"/>
              </w:tabs>
              <w:ind w:left="142" w:right="0"/>
              <w:jc w:val="left"/>
              <w:rPr>
                <w:rFonts w:ascii="Arial" w:hAnsi="Arial" w:cs="Arial"/>
              </w:rPr>
            </w:pPr>
          </w:p>
        </w:tc>
        <w:tc>
          <w:tcPr>
            <w:tcW w:w="1417" w:type="dxa"/>
            <w:tcBorders>
              <w:top w:val="nil"/>
              <w:left w:val="nil"/>
              <w:bottom w:val="nil"/>
              <w:right w:val="nil"/>
            </w:tcBorders>
            <w:shd w:val="clear" w:color="auto" w:fill="auto"/>
          </w:tcPr>
          <w:p w14:paraId="76020B77" w14:textId="7A7C645C" w:rsidR="0090324B" w:rsidRDefault="0090324B" w:rsidP="001046F6">
            <w:pPr>
              <w:pStyle w:val="NormalIndent"/>
              <w:spacing w:after="0"/>
              <w:ind w:left="0"/>
              <w:jc w:val="right"/>
              <w:rPr>
                <w:rFonts w:ascii="Arial" w:hAnsi="Arial" w:cs="Arial"/>
              </w:rPr>
            </w:pPr>
            <w:r w:rsidRPr="001046F6">
              <w:rPr>
                <w:rFonts w:ascii="Arial" w:hAnsi="Arial" w:cs="Arial"/>
              </w:rPr>
              <w:t>4</w:t>
            </w:r>
          </w:p>
        </w:tc>
        <w:tc>
          <w:tcPr>
            <w:tcW w:w="425" w:type="dxa"/>
          </w:tcPr>
          <w:p w14:paraId="477ECDC4" w14:textId="77777777" w:rsidR="0090324B" w:rsidRPr="00CE3D51" w:rsidRDefault="0090324B" w:rsidP="0090324B">
            <w:pPr>
              <w:pStyle w:val="Tdec"/>
              <w:tabs>
                <w:tab w:val="clear" w:pos="993"/>
              </w:tabs>
              <w:ind w:left="142" w:right="0"/>
              <w:jc w:val="left"/>
              <w:rPr>
                <w:rFonts w:ascii="Arial" w:hAnsi="Arial" w:cs="Arial"/>
              </w:rPr>
            </w:pPr>
          </w:p>
        </w:tc>
        <w:tc>
          <w:tcPr>
            <w:tcW w:w="1560" w:type="dxa"/>
            <w:tcBorders>
              <w:top w:val="nil"/>
              <w:left w:val="nil"/>
              <w:bottom w:val="nil"/>
              <w:right w:val="nil"/>
            </w:tcBorders>
            <w:shd w:val="clear" w:color="auto" w:fill="auto"/>
            <w:vAlign w:val="bottom"/>
          </w:tcPr>
          <w:p w14:paraId="66A8A3A7" w14:textId="6E5E43F5" w:rsidR="0090324B" w:rsidRPr="00CE3D51" w:rsidRDefault="0090324B" w:rsidP="0090324B">
            <w:pPr>
              <w:pStyle w:val="Tdec"/>
              <w:tabs>
                <w:tab w:val="clear" w:pos="993"/>
              </w:tabs>
              <w:ind w:left="142" w:right="0"/>
              <w:jc w:val="right"/>
              <w:rPr>
                <w:rFonts w:ascii="Arial" w:hAnsi="Arial" w:cs="Arial"/>
              </w:rPr>
            </w:pPr>
            <w:r>
              <w:rPr>
                <w:rFonts w:ascii="Arial" w:hAnsi="Arial" w:cs="Arial"/>
              </w:rPr>
              <w:t>4</w:t>
            </w:r>
          </w:p>
        </w:tc>
        <w:tc>
          <w:tcPr>
            <w:tcW w:w="283" w:type="dxa"/>
            <w:vAlign w:val="bottom"/>
          </w:tcPr>
          <w:p w14:paraId="6E9B3A7F" w14:textId="77777777" w:rsidR="0090324B" w:rsidRPr="00CE3D51" w:rsidRDefault="0090324B" w:rsidP="0090324B">
            <w:pPr>
              <w:pStyle w:val="Tdec"/>
              <w:tabs>
                <w:tab w:val="clear" w:pos="993"/>
              </w:tabs>
              <w:ind w:left="142" w:right="0"/>
              <w:jc w:val="left"/>
              <w:rPr>
                <w:rFonts w:ascii="Arial" w:hAnsi="Arial" w:cs="Arial"/>
              </w:rPr>
            </w:pPr>
          </w:p>
        </w:tc>
        <w:tc>
          <w:tcPr>
            <w:tcW w:w="1701" w:type="dxa"/>
            <w:tcBorders>
              <w:top w:val="nil"/>
              <w:left w:val="nil"/>
              <w:bottom w:val="nil"/>
              <w:right w:val="nil"/>
            </w:tcBorders>
            <w:shd w:val="clear" w:color="auto" w:fill="auto"/>
            <w:vAlign w:val="bottom"/>
          </w:tcPr>
          <w:p w14:paraId="54200B81" w14:textId="16FC1948" w:rsidR="0090324B" w:rsidRPr="00CE3D51" w:rsidRDefault="0090324B" w:rsidP="0090324B">
            <w:pPr>
              <w:pStyle w:val="Tdec"/>
              <w:tabs>
                <w:tab w:val="clear" w:pos="993"/>
              </w:tabs>
              <w:ind w:left="142" w:right="0"/>
              <w:jc w:val="right"/>
              <w:rPr>
                <w:rFonts w:ascii="Arial" w:hAnsi="Arial" w:cs="Arial"/>
              </w:rPr>
            </w:pPr>
            <w:r>
              <w:rPr>
                <w:rFonts w:ascii="Arial" w:hAnsi="Arial" w:cs="Arial"/>
              </w:rPr>
              <w:t>4</w:t>
            </w:r>
          </w:p>
        </w:tc>
      </w:tr>
      <w:tr w:rsidR="0090324B" w:rsidRPr="00873DBB" w14:paraId="7D9BA2C7" w14:textId="77777777" w:rsidTr="00A45E73">
        <w:trPr>
          <w:cantSplit/>
          <w:trHeight w:val="250"/>
        </w:trPr>
        <w:tc>
          <w:tcPr>
            <w:tcW w:w="2155" w:type="dxa"/>
          </w:tcPr>
          <w:p w14:paraId="25F16FB4" w14:textId="77777777" w:rsidR="0090324B" w:rsidRPr="00CE3D51" w:rsidRDefault="0090324B" w:rsidP="0090324B">
            <w:pPr>
              <w:pStyle w:val="Tdec"/>
              <w:tabs>
                <w:tab w:val="clear" w:pos="993"/>
              </w:tabs>
              <w:ind w:right="0"/>
              <w:jc w:val="left"/>
              <w:rPr>
                <w:rFonts w:ascii="Arial" w:hAnsi="Arial" w:cs="Arial"/>
              </w:rPr>
            </w:pPr>
            <w:r w:rsidRPr="00CE3D51">
              <w:rPr>
                <w:rFonts w:ascii="Arial" w:hAnsi="Arial" w:cs="Arial"/>
              </w:rPr>
              <w:t>£105,000 - £109,999</w:t>
            </w:r>
          </w:p>
        </w:tc>
        <w:tc>
          <w:tcPr>
            <w:tcW w:w="1417" w:type="dxa"/>
            <w:tcBorders>
              <w:top w:val="nil"/>
              <w:left w:val="nil"/>
              <w:bottom w:val="nil"/>
              <w:right w:val="nil"/>
            </w:tcBorders>
            <w:shd w:val="clear" w:color="auto" w:fill="auto"/>
          </w:tcPr>
          <w:p w14:paraId="3A57190B" w14:textId="544FE223" w:rsidR="0090324B" w:rsidRDefault="0090324B" w:rsidP="0090324B">
            <w:pPr>
              <w:pStyle w:val="NormalIndent"/>
              <w:spacing w:after="0"/>
              <w:ind w:left="0"/>
              <w:jc w:val="right"/>
              <w:rPr>
                <w:rFonts w:ascii="Arial" w:hAnsi="Arial" w:cs="Arial"/>
              </w:rPr>
            </w:pPr>
            <w:r w:rsidRPr="0090324B">
              <w:rPr>
                <w:rFonts w:ascii="Arial" w:hAnsi="Arial" w:cs="Arial"/>
              </w:rPr>
              <w:t>2</w:t>
            </w:r>
          </w:p>
        </w:tc>
        <w:tc>
          <w:tcPr>
            <w:tcW w:w="284" w:type="dxa"/>
            <w:vAlign w:val="bottom"/>
          </w:tcPr>
          <w:p w14:paraId="3A688DDE" w14:textId="77777777" w:rsidR="0090324B" w:rsidRPr="00CE3D51" w:rsidRDefault="0090324B" w:rsidP="0090324B">
            <w:pPr>
              <w:pStyle w:val="Tdec"/>
              <w:tabs>
                <w:tab w:val="clear" w:pos="993"/>
              </w:tabs>
              <w:ind w:left="142" w:right="0"/>
              <w:jc w:val="left"/>
              <w:rPr>
                <w:rFonts w:ascii="Arial" w:hAnsi="Arial" w:cs="Arial"/>
              </w:rPr>
            </w:pPr>
          </w:p>
        </w:tc>
        <w:tc>
          <w:tcPr>
            <w:tcW w:w="1417" w:type="dxa"/>
            <w:tcBorders>
              <w:top w:val="nil"/>
              <w:left w:val="nil"/>
              <w:bottom w:val="nil"/>
              <w:right w:val="nil"/>
            </w:tcBorders>
            <w:shd w:val="clear" w:color="auto" w:fill="auto"/>
          </w:tcPr>
          <w:p w14:paraId="58175371" w14:textId="11230653" w:rsidR="0090324B" w:rsidRDefault="0090324B" w:rsidP="001046F6">
            <w:pPr>
              <w:pStyle w:val="NormalIndent"/>
              <w:spacing w:after="0"/>
              <w:ind w:left="0"/>
              <w:jc w:val="right"/>
              <w:rPr>
                <w:rFonts w:ascii="Arial" w:hAnsi="Arial" w:cs="Arial"/>
              </w:rPr>
            </w:pPr>
            <w:r w:rsidRPr="001046F6">
              <w:rPr>
                <w:rFonts w:ascii="Arial" w:hAnsi="Arial" w:cs="Arial"/>
              </w:rPr>
              <w:t>2</w:t>
            </w:r>
          </w:p>
        </w:tc>
        <w:tc>
          <w:tcPr>
            <w:tcW w:w="425" w:type="dxa"/>
          </w:tcPr>
          <w:p w14:paraId="11E8EF12" w14:textId="77777777" w:rsidR="0090324B" w:rsidRPr="00CE3D51" w:rsidRDefault="0090324B" w:rsidP="0090324B">
            <w:pPr>
              <w:pStyle w:val="Tdec"/>
              <w:tabs>
                <w:tab w:val="clear" w:pos="993"/>
              </w:tabs>
              <w:ind w:left="142" w:right="0"/>
              <w:jc w:val="left"/>
              <w:rPr>
                <w:rFonts w:ascii="Arial" w:hAnsi="Arial" w:cs="Arial"/>
              </w:rPr>
            </w:pPr>
          </w:p>
        </w:tc>
        <w:tc>
          <w:tcPr>
            <w:tcW w:w="1560" w:type="dxa"/>
            <w:tcBorders>
              <w:top w:val="nil"/>
              <w:left w:val="nil"/>
              <w:bottom w:val="nil"/>
              <w:right w:val="nil"/>
            </w:tcBorders>
            <w:shd w:val="clear" w:color="auto" w:fill="auto"/>
            <w:vAlign w:val="bottom"/>
          </w:tcPr>
          <w:p w14:paraId="302830ED" w14:textId="4132BBEE" w:rsidR="0090324B" w:rsidRPr="00CE3D51" w:rsidRDefault="0090324B" w:rsidP="0090324B">
            <w:pPr>
              <w:pStyle w:val="Tdec"/>
              <w:tabs>
                <w:tab w:val="clear" w:pos="993"/>
              </w:tabs>
              <w:ind w:left="142" w:right="0"/>
              <w:jc w:val="right"/>
              <w:rPr>
                <w:rFonts w:ascii="Arial" w:hAnsi="Arial" w:cs="Arial"/>
              </w:rPr>
            </w:pPr>
            <w:r>
              <w:rPr>
                <w:rFonts w:ascii="Arial" w:hAnsi="Arial" w:cs="Arial"/>
              </w:rPr>
              <w:t>1</w:t>
            </w:r>
          </w:p>
        </w:tc>
        <w:tc>
          <w:tcPr>
            <w:tcW w:w="283" w:type="dxa"/>
            <w:vAlign w:val="bottom"/>
          </w:tcPr>
          <w:p w14:paraId="10E9AE18" w14:textId="77777777" w:rsidR="0090324B" w:rsidRPr="00CE3D51" w:rsidRDefault="0090324B" w:rsidP="0090324B">
            <w:pPr>
              <w:pStyle w:val="Tdec"/>
              <w:tabs>
                <w:tab w:val="clear" w:pos="993"/>
              </w:tabs>
              <w:ind w:left="142" w:right="0"/>
              <w:jc w:val="left"/>
              <w:rPr>
                <w:rFonts w:ascii="Arial" w:hAnsi="Arial" w:cs="Arial"/>
              </w:rPr>
            </w:pPr>
          </w:p>
        </w:tc>
        <w:tc>
          <w:tcPr>
            <w:tcW w:w="1701" w:type="dxa"/>
            <w:tcBorders>
              <w:top w:val="nil"/>
              <w:left w:val="nil"/>
              <w:bottom w:val="nil"/>
              <w:right w:val="nil"/>
            </w:tcBorders>
            <w:shd w:val="clear" w:color="auto" w:fill="auto"/>
            <w:vAlign w:val="bottom"/>
          </w:tcPr>
          <w:p w14:paraId="6FC898D2" w14:textId="5662A31B" w:rsidR="0090324B" w:rsidRPr="00CE3D51" w:rsidRDefault="0090324B" w:rsidP="0090324B">
            <w:pPr>
              <w:pStyle w:val="Tdec"/>
              <w:tabs>
                <w:tab w:val="clear" w:pos="993"/>
              </w:tabs>
              <w:ind w:left="142" w:right="0"/>
              <w:jc w:val="right"/>
              <w:rPr>
                <w:rFonts w:ascii="Arial" w:hAnsi="Arial" w:cs="Arial"/>
              </w:rPr>
            </w:pPr>
            <w:r>
              <w:rPr>
                <w:rFonts w:ascii="Arial" w:hAnsi="Arial" w:cs="Arial"/>
              </w:rPr>
              <w:t>1</w:t>
            </w:r>
          </w:p>
        </w:tc>
      </w:tr>
      <w:tr w:rsidR="0090324B" w:rsidRPr="00873DBB" w14:paraId="2569AB7E" w14:textId="77777777" w:rsidTr="00A45E73">
        <w:trPr>
          <w:cantSplit/>
          <w:trHeight w:val="250"/>
        </w:trPr>
        <w:tc>
          <w:tcPr>
            <w:tcW w:w="2155" w:type="dxa"/>
          </w:tcPr>
          <w:p w14:paraId="56C09B1C" w14:textId="77777777" w:rsidR="0090324B" w:rsidRPr="00CE3D51" w:rsidRDefault="0090324B" w:rsidP="0090324B">
            <w:pPr>
              <w:pStyle w:val="Tdec"/>
              <w:tabs>
                <w:tab w:val="clear" w:pos="993"/>
              </w:tabs>
              <w:ind w:right="0"/>
              <w:jc w:val="left"/>
              <w:rPr>
                <w:rFonts w:ascii="Arial" w:hAnsi="Arial" w:cs="Arial"/>
              </w:rPr>
            </w:pPr>
            <w:r w:rsidRPr="00CE3D51">
              <w:rPr>
                <w:rFonts w:ascii="Arial" w:hAnsi="Arial" w:cs="Arial"/>
              </w:rPr>
              <w:t>£110,000 - £114,999</w:t>
            </w:r>
          </w:p>
        </w:tc>
        <w:tc>
          <w:tcPr>
            <w:tcW w:w="1417" w:type="dxa"/>
            <w:tcBorders>
              <w:top w:val="nil"/>
              <w:left w:val="nil"/>
              <w:bottom w:val="nil"/>
              <w:right w:val="nil"/>
            </w:tcBorders>
            <w:shd w:val="clear" w:color="auto" w:fill="auto"/>
          </w:tcPr>
          <w:p w14:paraId="360B73E3" w14:textId="580005BF" w:rsidR="0090324B" w:rsidRDefault="0090324B" w:rsidP="0090324B">
            <w:pPr>
              <w:pStyle w:val="NormalIndent"/>
              <w:spacing w:after="0"/>
              <w:ind w:left="0"/>
              <w:jc w:val="right"/>
              <w:rPr>
                <w:rFonts w:ascii="Arial" w:hAnsi="Arial" w:cs="Arial"/>
              </w:rPr>
            </w:pPr>
            <w:r w:rsidRPr="0090324B">
              <w:rPr>
                <w:rFonts w:ascii="Arial" w:hAnsi="Arial" w:cs="Arial"/>
              </w:rPr>
              <w:t xml:space="preserve">                       -</w:t>
            </w:r>
          </w:p>
        </w:tc>
        <w:tc>
          <w:tcPr>
            <w:tcW w:w="284" w:type="dxa"/>
          </w:tcPr>
          <w:p w14:paraId="7069A8D3" w14:textId="77777777" w:rsidR="0090324B" w:rsidRPr="00CE3D51" w:rsidRDefault="0090324B" w:rsidP="0090324B">
            <w:pPr>
              <w:pStyle w:val="Tdec"/>
              <w:tabs>
                <w:tab w:val="clear" w:pos="993"/>
              </w:tabs>
              <w:ind w:left="142" w:right="0"/>
              <w:jc w:val="left"/>
              <w:rPr>
                <w:rFonts w:ascii="Arial" w:hAnsi="Arial" w:cs="Arial"/>
              </w:rPr>
            </w:pPr>
          </w:p>
        </w:tc>
        <w:tc>
          <w:tcPr>
            <w:tcW w:w="1417" w:type="dxa"/>
            <w:tcBorders>
              <w:top w:val="nil"/>
              <w:left w:val="nil"/>
              <w:bottom w:val="nil"/>
              <w:right w:val="nil"/>
            </w:tcBorders>
            <w:shd w:val="clear" w:color="auto" w:fill="auto"/>
          </w:tcPr>
          <w:p w14:paraId="207E8CEF" w14:textId="68492F8C" w:rsidR="0090324B" w:rsidRDefault="0090324B" w:rsidP="001046F6">
            <w:pPr>
              <w:pStyle w:val="NormalIndent"/>
              <w:spacing w:after="0"/>
              <w:ind w:left="0"/>
              <w:jc w:val="right"/>
              <w:rPr>
                <w:rFonts w:ascii="Arial" w:hAnsi="Arial" w:cs="Arial"/>
              </w:rPr>
            </w:pPr>
            <w:r w:rsidRPr="001046F6">
              <w:rPr>
                <w:rFonts w:ascii="Arial" w:hAnsi="Arial" w:cs="Arial"/>
              </w:rPr>
              <w:t xml:space="preserve">                       -</w:t>
            </w:r>
          </w:p>
        </w:tc>
        <w:tc>
          <w:tcPr>
            <w:tcW w:w="425" w:type="dxa"/>
          </w:tcPr>
          <w:p w14:paraId="31F15E0E" w14:textId="77777777" w:rsidR="0090324B" w:rsidRPr="00CE3D51" w:rsidRDefault="0090324B" w:rsidP="0090324B">
            <w:pPr>
              <w:pStyle w:val="Tdec"/>
              <w:tabs>
                <w:tab w:val="clear" w:pos="993"/>
              </w:tabs>
              <w:ind w:left="142" w:right="0"/>
              <w:jc w:val="left"/>
              <w:rPr>
                <w:rFonts w:ascii="Arial" w:hAnsi="Arial" w:cs="Arial"/>
              </w:rPr>
            </w:pPr>
          </w:p>
        </w:tc>
        <w:tc>
          <w:tcPr>
            <w:tcW w:w="1560" w:type="dxa"/>
            <w:tcBorders>
              <w:top w:val="nil"/>
              <w:left w:val="nil"/>
              <w:bottom w:val="nil"/>
              <w:right w:val="nil"/>
            </w:tcBorders>
            <w:shd w:val="clear" w:color="auto" w:fill="auto"/>
            <w:vAlign w:val="bottom"/>
          </w:tcPr>
          <w:p w14:paraId="13B1FF87" w14:textId="34C80136" w:rsidR="0090324B" w:rsidRPr="00CE3D51" w:rsidRDefault="0090324B" w:rsidP="0090324B">
            <w:pPr>
              <w:pStyle w:val="Tdec"/>
              <w:tabs>
                <w:tab w:val="clear" w:pos="993"/>
              </w:tabs>
              <w:ind w:left="142" w:right="0"/>
              <w:jc w:val="right"/>
              <w:rPr>
                <w:rFonts w:ascii="Arial" w:hAnsi="Arial" w:cs="Arial"/>
              </w:rPr>
            </w:pPr>
            <w:r>
              <w:rPr>
                <w:rFonts w:ascii="Arial" w:hAnsi="Arial" w:cs="Arial"/>
              </w:rPr>
              <w:t xml:space="preserve">                       - </w:t>
            </w:r>
          </w:p>
        </w:tc>
        <w:tc>
          <w:tcPr>
            <w:tcW w:w="283" w:type="dxa"/>
          </w:tcPr>
          <w:p w14:paraId="2EA4999D" w14:textId="77777777" w:rsidR="0090324B" w:rsidRPr="00CE3D51" w:rsidRDefault="0090324B" w:rsidP="0090324B">
            <w:pPr>
              <w:pStyle w:val="Tdec"/>
              <w:tabs>
                <w:tab w:val="clear" w:pos="993"/>
              </w:tabs>
              <w:ind w:left="142" w:right="0"/>
              <w:jc w:val="left"/>
              <w:rPr>
                <w:rFonts w:ascii="Arial" w:hAnsi="Arial" w:cs="Arial"/>
              </w:rPr>
            </w:pPr>
          </w:p>
        </w:tc>
        <w:tc>
          <w:tcPr>
            <w:tcW w:w="1701" w:type="dxa"/>
            <w:tcBorders>
              <w:top w:val="nil"/>
              <w:left w:val="nil"/>
              <w:bottom w:val="nil"/>
              <w:right w:val="nil"/>
            </w:tcBorders>
            <w:shd w:val="clear" w:color="auto" w:fill="auto"/>
            <w:vAlign w:val="bottom"/>
          </w:tcPr>
          <w:p w14:paraId="7BA5DF05" w14:textId="6465A5C5" w:rsidR="0090324B" w:rsidRPr="00CE3D51" w:rsidRDefault="0090324B" w:rsidP="0090324B">
            <w:pPr>
              <w:pStyle w:val="Tdec"/>
              <w:tabs>
                <w:tab w:val="clear" w:pos="993"/>
              </w:tabs>
              <w:ind w:left="142" w:right="0"/>
              <w:jc w:val="right"/>
              <w:rPr>
                <w:rFonts w:ascii="Arial" w:hAnsi="Arial" w:cs="Arial"/>
              </w:rPr>
            </w:pPr>
            <w:r>
              <w:rPr>
                <w:rFonts w:ascii="Arial" w:hAnsi="Arial" w:cs="Arial"/>
              </w:rPr>
              <w:t xml:space="preserve">                       - </w:t>
            </w:r>
          </w:p>
        </w:tc>
      </w:tr>
      <w:tr w:rsidR="0090324B" w:rsidRPr="00C26764" w14:paraId="2094EED7" w14:textId="77777777" w:rsidTr="00A45E73">
        <w:trPr>
          <w:cantSplit/>
          <w:trHeight w:val="250"/>
        </w:trPr>
        <w:tc>
          <w:tcPr>
            <w:tcW w:w="2155" w:type="dxa"/>
          </w:tcPr>
          <w:p w14:paraId="61E4D12B" w14:textId="77777777" w:rsidR="0090324B" w:rsidRPr="00CE3D51" w:rsidRDefault="0090324B" w:rsidP="0090324B">
            <w:pPr>
              <w:pStyle w:val="Tdec"/>
              <w:tabs>
                <w:tab w:val="clear" w:pos="993"/>
              </w:tabs>
              <w:ind w:right="0"/>
              <w:jc w:val="left"/>
              <w:rPr>
                <w:rFonts w:ascii="Arial" w:hAnsi="Arial" w:cs="Arial"/>
              </w:rPr>
            </w:pPr>
            <w:r w:rsidRPr="00CE3D51">
              <w:rPr>
                <w:rFonts w:ascii="Arial" w:hAnsi="Arial" w:cs="Arial"/>
              </w:rPr>
              <w:t>£115,000 - £119,999</w:t>
            </w:r>
          </w:p>
        </w:tc>
        <w:tc>
          <w:tcPr>
            <w:tcW w:w="1417" w:type="dxa"/>
            <w:tcBorders>
              <w:top w:val="nil"/>
              <w:left w:val="nil"/>
              <w:bottom w:val="nil"/>
              <w:right w:val="nil"/>
            </w:tcBorders>
            <w:shd w:val="clear" w:color="auto" w:fill="auto"/>
          </w:tcPr>
          <w:p w14:paraId="22395B01" w14:textId="20A89D1C" w:rsidR="0090324B" w:rsidRDefault="0090324B" w:rsidP="0090324B">
            <w:pPr>
              <w:pStyle w:val="NormalIndent"/>
              <w:spacing w:after="0"/>
              <w:ind w:left="0"/>
              <w:jc w:val="right"/>
              <w:rPr>
                <w:rFonts w:ascii="Arial" w:hAnsi="Arial" w:cs="Arial"/>
              </w:rPr>
            </w:pPr>
            <w:r w:rsidRPr="0090324B">
              <w:rPr>
                <w:rFonts w:ascii="Arial" w:hAnsi="Arial" w:cs="Arial"/>
              </w:rPr>
              <w:t xml:space="preserve">                       -</w:t>
            </w:r>
          </w:p>
        </w:tc>
        <w:tc>
          <w:tcPr>
            <w:tcW w:w="284" w:type="dxa"/>
            <w:vAlign w:val="bottom"/>
          </w:tcPr>
          <w:p w14:paraId="0D64FCEC" w14:textId="77777777" w:rsidR="0090324B" w:rsidRPr="00CE3D51" w:rsidRDefault="0090324B" w:rsidP="0090324B">
            <w:pPr>
              <w:pStyle w:val="Tdec"/>
              <w:tabs>
                <w:tab w:val="clear" w:pos="993"/>
              </w:tabs>
              <w:ind w:left="142" w:right="0"/>
              <w:jc w:val="left"/>
              <w:rPr>
                <w:rFonts w:ascii="Arial" w:hAnsi="Arial" w:cs="Arial"/>
              </w:rPr>
            </w:pPr>
          </w:p>
        </w:tc>
        <w:tc>
          <w:tcPr>
            <w:tcW w:w="1417" w:type="dxa"/>
            <w:tcBorders>
              <w:top w:val="nil"/>
              <w:left w:val="nil"/>
              <w:bottom w:val="nil"/>
              <w:right w:val="nil"/>
            </w:tcBorders>
            <w:shd w:val="clear" w:color="auto" w:fill="auto"/>
          </w:tcPr>
          <w:p w14:paraId="7647AF1D" w14:textId="07A97EEE" w:rsidR="0090324B" w:rsidRDefault="0090324B" w:rsidP="001046F6">
            <w:pPr>
              <w:pStyle w:val="NormalIndent"/>
              <w:spacing w:after="0"/>
              <w:ind w:left="0"/>
              <w:jc w:val="right"/>
              <w:rPr>
                <w:rFonts w:ascii="Arial" w:hAnsi="Arial" w:cs="Arial"/>
              </w:rPr>
            </w:pPr>
            <w:r w:rsidRPr="001046F6">
              <w:rPr>
                <w:rFonts w:ascii="Arial" w:hAnsi="Arial" w:cs="Arial"/>
              </w:rPr>
              <w:t xml:space="preserve">                       -</w:t>
            </w:r>
          </w:p>
        </w:tc>
        <w:tc>
          <w:tcPr>
            <w:tcW w:w="425" w:type="dxa"/>
          </w:tcPr>
          <w:p w14:paraId="3715F362" w14:textId="77777777" w:rsidR="0090324B" w:rsidRPr="00CE3D51" w:rsidRDefault="0090324B" w:rsidP="0090324B">
            <w:pPr>
              <w:pStyle w:val="Tdec"/>
              <w:tabs>
                <w:tab w:val="clear" w:pos="993"/>
              </w:tabs>
              <w:ind w:left="142" w:right="0"/>
              <w:jc w:val="left"/>
              <w:rPr>
                <w:rFonts w:ascii="Arial" w:hAnsi="Arial" w:cs="Arial"/>
              </w:rPr>
            </w:pPr>
          </w:p>
        </w:tc>
        <w:tc>
          <w:tcPr>
            <w:tcW w:w="1560" w:type="dxa"/>
            <w:tcBorders>
              <w:top w:val="nil"/>
              <w:left w:val="nil"/>
              <w:bottom w:val="nil"/>
              <w:right w:val="nil"/>
            </w:tcBorders>
            <w:shd w:val="clear" w:color="auto" w:fill="auto"/>
            <w:vAlign w:val="bottom"/>
          </w:tcPr>
          <w:p w14:paraId="6026B637" w14:textId="4292B9E5" w:rsidR="0090324B" w:rsidRPr="00CE3D51" w:rsidRDefault="0090324B" w:rsidP="0090324B">
            <w:pPr>
              <w:pStyle w:val="Tdec"/>
              <w:tabs>
                <w:tab w:val="clear" w:pos="993"/>
              </w:tabs>
              <w:ind w:left="142" w:right="0"/>
              <w:jc w:val="right"/>
              <w:rPr>
                <w:rFonts w:ascii="Arial" w:hAnsi="Arial" w:cs="Arial"/>
              </w:rPr>
            </w:pPr>
            <w:r>
              <w:rPr>
                <w:rFonts w:ascii="Arial" w:hAnsi="Arial" w:cs="Arial"/>
              </w:rPr>
              <w:t xml:space="preserve">                       - </w:t>
            </w:r>
          </w:p>
        </w:tc>
        <w:tc>
          <w:tcPr>
            <w:tcW w:w="283" w:type="dxa"/>
            <w:vAlign w:val="bottom"/>
          </w:tcPr>
          <w:p w14:paraId="48293DFD" w14:textId="77777777" w:rsidR="0090324B" w:rsidRPr="00CE3D51" w:rsidRDefault="0090324B" w:rsidP="0090324B">
            <w:pPr>
              <w:pStyle w:val="Tdec"/>
              <w:tabs>
                <w:tab w:val="clear" w:pos="993"/>
              </w:tabs>
              <w:ind w:left="142" w:right="0"/>
              <w:jc w:val="left"/>
              <w:rPr>
                <w:rFonts w:ascii="Arial" w:hAnsi="Arial" w:cs="Arial"/>
              </w:rPr>
            </w:pPr>
          </w:p>
        </w:tc>
        <w:tc>
          <w:tcPr>
            <w:tcW w:w="1701" w:type="dxa"/>
            <w:tcBorders>
              <w:top w:val="nil"/>
              <w:left w:val="nil"/>
              <w:bottom w:val="nil"/>
              <w:right w:val="nil"/>
            </w:tcBorders>
            <w:shd w:val="clear" w:color="auto" w:fill="auto"/>
            <w:vAlign w:val="bottom"/>
          </w:tcPr>
          <w:p w14:paraId="713BDCDD" w14:textId="19862E27" w:rsidR="0090324B" w:rsidRPr="00CE3D51" w:rsidRDefault="0090324B" w:rsidP="0090324B">
            <w:pPr>
              <w:pStyle w:val="Tdec"/>
              <w:tabs>
                <w:tab w:val="clear" w:pos="993"/>
              </w:tabs>
              <w:ind w:left="142" w:right="0"/>
              <w:jc w:val="right"/>
              <w:rPr>
                <w:rFonts w:ascii="Arial" w:hAnsi="Arial" w:cs="Arial"/>
              </w:rPr>
            </w:pPr>
            <w:r>
              <w:rPr>
                <w:rFonts w:ascii="Arial" w:hAnsi="Arial" w:cs="Arial"/>
              </w:rPr>
              <w:t xml:space="preserve">                       - </w:t>
            </w:r>
          </w:p>
        </w:tc>
      </w:tr>
      <w:tr w:rsidR="0090324B" w:rsidRPr="00C26764" w14:paraId="2EC8003C" w14:textId="77777777" w:rsidTr="00A45E73">
        <w:trPr>
          <w:cantSplit/>
          <w:trHeight w:val="250"/>
        </w:trPr>
        <w:tc>
          <w:tcPr>
            <w:tcW w:w="2155" w:type="dxa"/>
          </w:tcPr>
          <w:p w14:paraId="3AEE35B6" w14:textId="516CC203" w:rsidR="0090324B" w:rsidRPr="00CE3D51" w:rsidRDefault="0090324B" w:rsidP="0090324B">
            <w:pPr>
              <w:pStyle w:val="Tdec"/>
              <w:tabs>
                <w:tab w:val="clear" w:pos="993"/>
              </w:tabs>
              <w:ind w:right="0"/>
              <w:jc w:val="left"/>
              <w:rPr>
                <w:rFonts w:ascii="Arial" w:hAnsi="Arial" w:cs="Arial"/>
              </w:rPr>
            </w:pPr>
            <w:r w:rsidRPr="00CE3D51">
              <w:rPr>
                <w:rFonts w:ascii="Arial" w:hAnsi="Arial" w:cs="Arial"/>
              </w:rPr>
              <w:t>£1</w:t>
            </w:r>
            <w:r>
              <w:rPr>
                <w:rFonts w:ascii="Arial" w:hAnsi="Arial" w:cs="Arial"/>
              </w:rPr>
              <w:t>20</w:t>
            </w:r>
            <w:r w:rsidRPr="00CE3D51">
              <w:rPr>
                <w:rFonts w:ascii="Arial" w:hAnsi="Arial" w:cs="Arial"/>
              </w:rPr>
              <w:t>,000 - £1</w:t>
            </w:r>
            <w:r>
              <w:rPr>
                <w:rFonts w:ascii="Arial" w:hAnsi="Arial" w:cs="Arial"/>
              </w:rPr>
              <w:t>24</w:t>
            </w:r>
            <w:r w:rsidRPr="00CE3D51">
              <w:rPr>
                <w:rFonts w:ascii="Arial" w:hAnsi="Arial" w:cs="Arial"/>
              </w:rPr>
              <w:t>,999</w:t>
            </w:r>
          </w:p>
        </w:tc>
        <w:tc>
          <w:tcPr>
            <w:tcW w:w="1417" w:type="dxa"/>
            <w:tcBorders>
              <w:top w:val="nil"/>
              <w:left w:val="nil"/>
              <w:bottom w:val="nil"/>
              <w:right w:val="nil"/>
            </w:tcBorders>
            <w:shd w:val="clear" w:color="auto" w:fill="auto"/>
          </w:tcPr>
          <w:p w14:paraId="5F8F5185" w14:textId="768B398F" w:rsidR="0090324B" w:rsidRDefault="0090324B" w:rsidP="0090324B">
            <w:pPr>
              <w:pStyle w:val="NormalIndent"/>
              <w:spacing w:after="0"/>
              <w:ind w:left="0"/>
              <w:jc w:val="right"/>
              <w:rPr>
                <w:rFonts w:ascii="Arial" w:hAnsi="Arial" w:cs="Arial"/>
              </w:rPr>
            </w:pPr>
            <w:r w:rsidRPr="0090324B">
              <w:rPr>
                <w:rFonts w:ascii="Arial" w:hAnsi="Arial" w:cs="Arial"/>
              </w:rPr>
              <w:t>2</w:t>
            </w:r>
          </w:p>
        </w:tc>
        <w:tc>
          <w:tcPr>
            <w:tcW w:w="284" w:type="dxa"/>
            <w:vAlign w:val="bottom"/>
          </w:tcPr>
          <w:p w14:paraId="18374352" w14:textId="77777777" w:rsidR="0090324B" w:rsidRPr="00CE3D51" w:rsidRDefault="0090324B" w:rsidP="0090324B">
            <w:pPr>
              <w:pStyle w:val="Tdec"/>
              <w:tabs>
                <w:tab w:val="clear" w:pos="993"/>
              </w:tabs>
              <w:ind w:left="142" w:right="0"/>
              <w:jc w:val="left"/>
              <w:rPr>
                <w:rFonts w:ascii="Arial" w:hAnsi="Arial" w:cs="Arial"/>
              </w:rPr>
            </w:pPr>
          </w:p>
        </w:tc>
        <w:tc>
          <w:tcPr>
            <w:tcW w:w="1417" w:type="dxa"/>
            <w:tcBorders>
              <w:top w:val="nil"/>
              <w:left w:val="nil"/>
              <w:bottom w:val="nil"/>
              <w:right w:val="nil"/>
            </w:tcBorders>
            <w:shd w:val="clear" w:color="auto" w:fill="auto"/>
          </w:tcPr>
          <w:p w14:paraId="1B1E58C3" w14:textId="042C60AB" w:rsidR="0090324B" w:rsidRDefault="0090324B" w:rsidP="001046F6">
            <w:pPr>
              <w:pStyle w:val="NormalIndent"/>
              <w:spacing w:after="0"/>
              <w:ind w:left="0"/>
              <w:jc w:val="right"/>
              <w:rPr>
                <w:rFonts w:ascii="Arial" w:hAnsi="Arial" w:cs="Arial"/>
              </w:rPr>
            </w:pPr>
            <w:r w:rsidRPr="001046F6">
              <w:rPr>
                <w:rFonts w:ascii="Arial" w:hAnsi="Arial" w:cs="Arial"/>
              </w:rPr>
              <w:t>2</w:t>
            </w:r>
          </w:p>
        </w:tc>
        <w:tc>
          <w:tcPr>
            <w:tcW w:w="425" w:type="dxa"/>
          </w:tcPr>
          <w:p w14:paraId="763FFE9D" w14:textId="77777777" w:rsidR="0090324B" w:rsidRPr="00CE3D51" w:rsidRDefault="0090324B" w:rsidP="0090324B">
            <w:pPr>
              <w:pStyle w:val="Tdec"/>
              <w:tabs>
                <w:tab w:val="clear" w:pos="993"/>
              </w:tabs>
              <w:ind w:left="142" w:right="0"/>
              <w:jc w:val="left"/>
              <w:rPr>
                <w:rFonts w:ascii="Arial" w:hAnsi="Arial" w:cs="Arial"/>
              </w:rPr>
            </w:pPr>
          </w:p>
        </w:tc>
        <w:tc>
          <w:tcPr>
            <w:tcW w:w="1560" w:type="dxa"/>
            <w:tcBorders>
              <w:top w:val="nil"/>
              <w:left w:val="nil"/>
              <w:bottom w:val="nil"/>
              <w:right w:val="nil"/>
            </w:tcBorders>
            <w:shd w:val="clear" w:color="auto" w:fill="auto"/>
            <w:vAlign w:val="bottom"/>
          </w:tcPr>
          <w:p w14:paraId="1017BBB5" w14:textId="1D782CC1" w:rsidR="0090324B" w:rsidRPr="00CE3D51" w:rsidRDefault="0090324B" w:rsidP="0090324B">
            <w:pPr>
              <w:pStyle w:val="Tdec"/>
              <w:tabs>
                <w:tab w:val="clear" w:pos="993"/>
              </w:tabs>
              <w:ind w:left="142" w:right="0"/>
              <w:jc w:val="right"/>
              <w:rPr>
                <w:rFonts w:ascii="Arial" w:hAnsi="Arial" w:cs="Arial"/>
              </w:rPr>
            </w:pPr>
            <w:r>
              <w:rPr>
                <w:rFonts w:ascii="Arial" w:hAnsi="Arial" w:cs="Arial"/>
              </w:rPr>
              <w:t xml:space="preserve">                       - </w:t>
            </w:r>
          </w:p>
        </w:tc>
        <w:tc>
          <w:tcPr>
            <w:tcW w:w="283" w:type="dxa"/>
            <w:vAlign w:val="bottom"/>
          </w:tcPr>
          <w:p w14:paraId="7988CD2A" w14:textId="77777777" w:rsidR="0090324B" w:rsidRPr="00CE3D51" w:rsidRDefault="0090324B" w:rsidP="0090324B">
            <w:pPr>
              <w:pStyle w:val="Tdec"/>
              <w:tabs>
                <w:tab w:val="clear" w:pos="993"/>
              </w:tabs>
              <w:ind w:left="142" w:right="0"/>
              <w:jc w:val="left"/>
              <w:rPr>
                <w:rFonts w:ascii="Arial" w:hAnsi="Arial" w:cs="Arial"/>
              </w:rPr>
            </w:pPr>
          </w:p>
        </w:tc>
        <w:tc>
          <w:tcPr>
            <w:tcW w:w="1701" w:type="dxa"/>
            <w:tcBorders>
              <w:top w:val="nil"/>
              <w:left w:val="nil"/>
              <w:bottom w:val="nil"/>
              <w:right w:val="nil"/>
            </w:tcBorders>
            <w:shd w:val="clear" w:color="auto" w:fill="auto"/>
            <w:vAlign w:val="bottom"/>
          </w:tcPr>
          <w:p w14:paraId="1033D03A" w14:textId="59256555" w:rsidR="0090324B" w:rsidRPr="00CE3D51" w:rsidRDefault="0090324B" w:rsidP="0090324B">
            <w:pPr>
              <w:pStyle w:val="Tdec"/>
              <w:tabs>
                <w:tab w:val="clear" w:pos="993"/>
              </w:tabs>
              <w:ind w:left="142" w:right="0"/>
              <w:jc w:val="right"/>
              <w:rPr>
                <w:rFonts w:ascii="Arial" w:hAnsi="Arial" w:cs="Arial"/>
              </w:rPr>
            </w:pPr>
            <w:r>
              <w:rPr>
                <w:rFonts w:ascii="Arial" w:hAnsi="Arial" w:cs="Arial"/>
              </w:rPr>
              <w:t xml:space="preserve">                       - </w:t>
            </w:r>
          </w:p>
        </w:tc>
      </w:tr>
      <w:tr w:rsidR="002F2B00" w:rsidRPr="00C26764" w14:paraId="0B47AB72" w14:textId="77777777" w:rsidTr="00324D51">
        <w:trPr>
          <w:cantSplit/>
          <w:trHeight w:val="250"/>
        </w:trPr>
        <w:tc>
          <w:tcPr>
            <w:tcW w:w="2155" w:type="dxa"/>
          </w:tcPr>
          <w:p w14:paraId="1546642A" w14:textId="77777777" w:rsidR="002F2B00" w:rsidRPr="00CE3D51" w:rsidRDefault="002F2B00" w:rsidP="002F2B00">
            <w:pPr>
              <w:pStyle w:val="Tdec"/>
              <w:tabs>
                <w:tab w:val="clear" w:pos="993"/>
              </w:tabs>
              <w:ind w:left="142" w:right="0"/>
              <w:jc w:val="left"/>
              <w:rPr>
                <w:rFonts w:ascii="Arial" w:hAnsi="Arial" w:cs="Arial"/>
              </w:rPr>
            </w:pPr>
          </w:p>
        </w:tc>
        <w:tc>
          <w:tcPr>
            <w:tcW w:w="1417" w:type="dxa"/>
            <w:vAlign w:val="bottom"/>
          </w:tcPr>
          <w:p w14:paraId="487D4D43" w14:textId="77777777" w:rsidR="002F2B00" w:rsidRDefault="002F2B00" w:rsidP="002F2B00">
            <w:pPr>
              <w:spacing w:after="0"/>
              <w:jc w:val="right"/>
              <w:rPr>
                <w:rFonts w:ascii="Arial" w:hAnsi="Arial" w:cs="Arial"/>
              </w:rPr>
            </w:pPr>
          </w:p>
        </w:tc>
        <w:tc>
          <w:tcPr>
            <w:tcW w:w="284" w:type="dxa"/>
            <w:vAlign w:val="bottom"/>
          </w:tcPr>
          <w:p w14:paraId="0A09F16A" w14:textId="77777777" w:rsidR="002F2B00" w:rsidRPr="00CE3D51" w:rsidRDefault="002F2B00" w:rsidP="002F2B00">
            <w:pPr>
              <w:pStyle w:val="Tdec"/>
              <w:tabs>
                <w:tab w:val="clear" w:pos="993"/>
              </w:tabs>
              <w:ind w:left="142" w:right="0"/>
              <w:jc w:val="left"/>
              <w:rPr>
                <w:rFonts w:ascii="Arial" w:hAnsi="Arial" w:cs="Arial"/>
              </w:rPr>
            </w:pPr>
          </w:p>
        </w:tc>
        <w:tc>
          <w:tcPr>
            <w:tcW w:w="1417" w:type="dxa"/>
            <w:vAlign w:val="bottom"/>
          </w:tcPr>
          <w:p w14:paraId="3A7F1C77" w14:textId="77777777" w:rsidR="002F2B00" w:rsidRDefault="002F2B00" w:rsidP="002F2B00">
            <w:pPr>
              <w:rPr>
                <w:rFonts w:ascii="Arial" w:hAnsi="Arial" w:cs="Arial"/>
              </w:rPr>
            </w:pPr>
          </w:p>
        </w:tc>
        <w:tc>
          <w:tcPr>
            <w:tcW w:w="425" w:type="dxa"/>
          </w:tcPr>
          <w:p w14:paraId="3973DA79" w14:textId="77777777" w:rsidR="002F2B00" w:rsidRPr="00CE3D51" w:rsidRDefault="002F2B00" w:rsidP="002F2B00">
            <w:pPr>
              <w:pStyle w:val="Tdec"/>
              <w:tabs>
                <w:tab w:val="clear" w:pos="993"/>
              </w:tabs>
              <w:ind w:left="142" w:right="0"/>
              <w:jc w:val="left"/>
              <w:rPr>
                <w:rFonts w:ascii="Arial" w:hAnsi="Arial" w:cs="Arial"/>
              </w:rPr>
            </w:pPr>
          </w:p>
        </w:tc>
        <w:tc>
          <w:tcPr>
            <w:tcW w:w="1560" w:type="dxa"/>
            <w:vAlign w:val="bottom"/>
          </w:tcPr>
          <w:p w14:paraId="2C91143F" w14:textId="77777777" w:rsidR="002F2B00" w:rsidRDefault="002F2B00" w:rsidP="002F2B00">
            <w:pPr>
              <w:pStyle w:val="Tdec"/>
              <w:tabs>
                <w:tab w:val="clear" w:pos="993"/>
              </w:tabs>
              <w:ind w:left="142" w:right="0"/>
              <w:jc w:val="right"/>
              <w:rPr>
                <w:rFonts w:ascii="Arial" w:hAnsi="Arial" w:cs="Arial"/>
              </w:rPr>
            </w:pPr>
          </w:p>
        </w:tc>
        <w:tc>
          <w:tcPr>
            <w:tcW w:w="283" w:type="dxa"/>
            <w:vAlign w:val="bottom"/>
          </w:tcPr>
          <w:p w14:paraId="54C288E1" w14:textId="77777777" w:rsidR="002F2B00" w:rsidRPr="00CE3D51" w:rsidRDefault="002F2B00" w:rsidP="002F2B00">
            <w:pPr>
              <w:pStyle w:val="Tdec"/>
              <w:tabs>
                <w:tab w:val="clear" w:pos="993"/>
              </w:tabs>
              <w:ind w:left="142" w:right="0"/>
              <w:jc w:val="left"/>
              <w:rPr>
                <w:rFonts w:ascii="Arial" w:hAnsi="Arial" w:cs="Arial"/>
              </w:rPr>
            </w:pPr>
          </w:p>
        </w:tc>
        <w:tc>
          <w:tcPr>
            <w:tcW w:w="1701" w:type="dxa"/>
            <w:vAlign w:val="bottom"/>
          </w:tcPr>
          <w:p w14:paraId="460A1154" w14:textId="77777777" w:rsidR="002F2B00" w:rsidRDefault="002F2B00" w:rsidP="002F2B00">
            <w:pPr>
              <w:pStyle w:val="Tdec"/>
              <w:tabs>
                <w:tab w:val="clear" w:pos="993"/>
              </w:tabs>
              <w:ind w:left="142" w:right="0"/>
              <w:jc w:val="right"/>
              <w:rPr>
                <w:rFonts w:ascii="Arial" w:hAnsi="Arial" w:cs="Arial"/>
              </w:rPr>
            </w:pPr>
          </w:p>
        </w:tc>
      </w:tr>
    </w:tbl>
    <w:p w14:paraId="39D60BC5" w14:textId="77777777" w:rsidR="00756AE3" w:rsidRPr="000C3441" w:rsidRDefault="00C7167C" w:rsidP="00F66BF9">
      <w:pPr>
        <w:pStyle w:val="Heading2"/>
        <w:ind w:left="0" w:firstLine="0"/>
        <w:rPr>
          <w:rStyle w:val="StyleHeading1ArialCharChar"/>
          <w:b/>
        </w:rPr>
      </w:pPr>
      <w:bookmarkStart w:id="73" w:name="_Toc297128232"/>
      <w:bookmarkStart w:id="74" w:name="_Toc297131371"/>
      <w:bookmarkStart w:id="75" w:name="_Toc353464910"/>
      <w:bookmarkStart w:id="76" w:name="_Ref353465701"/>
      <w:bookmarkStart w:id="77" w:name="_Ref353465703"/>
      <w:bookmarkStart w:id="78" w:name="_Ref354489936"/>
      <w:r w:rsidRPr="000C3441">
        <w:rPr>
          <w:rStyle w:val="StyleHeading1ArialCharChar"/>
          <w:b/>
        </w:rPr>
        <w:t>OPERATING SURPLUS</w:t>
      </w:r>
      <w:bookmarkEnd w:id="73"/>
      <w:bookmarkEnd w:id="74"/>
      <w:bookmarkEnd w:id="75"/>
      <w:bookmarkEnd w:id="76"/>
      <w:bookmarkEnd w:id="77"/>
      <w:bookmarkEnd w:id="78"/>
    </w:p>
    <w:tbl>
      <w:tblPr>
        <w:tblW w:w="9639" w:type="dxa"/>
        <w:tblLayout w:type="fixed"/>
        <w:tblCellMar>
          <w:left w:w="28" w:type="dxa"/>
          <w:right w:w="28" w:type="dxa"/>
        </w:tblCellMar>
        <w:tblLook w:val="0000" w:firstRow="0" w:lastRow="0" w:firstColumn="0" w:lastColumn="0" w:noHBand="0" w:noVBand="0"/>
      </w:tblPr>
      <w:tblGrid>
        <w:gridCol w:w="4678"/>
        <w:gridCol w:w="1433"/>
        <w:gridCol w:w="1194"/>
        <w:gridCol w:w="1167"/>
        <w:gridCol w:w="1167"/>
      </w:tblGrid>
      <w:tr w:rsidR="00477C5F" w:rsidRPr="000232A3" w14:paraId="6F9F058D" w14:textId="77777777" w:rsidTr="002D272C">
        <w:trPr>
          <w:cantSplit/>
        </w:trPr>
        <w:tc>
          <w:tcPr>
            <w:tcW w:w="4678" w:type="dxa"/>
          </w:tcPr>
          <w:p w14:paraId="638E4C7F" w14:textId="77777777" w:rsidR="00477C5F" w:rsidRPr="000232A3" w:rsidRDefault="00477C5F">
            <w:pPr>
              <w:pStyle w:val="Tindent"/>
              <w:rPr>
                <w:rFonts w:ascii="Arial" w:hAnsi="Arial" w:cs="Arial"/>
              </w:rPr>
            </w:pPr>
          </w:p>
        </w:tc>
        <w:tc>
          <w:tcPr>
            <w:tcW w:w="1433" w:type="dxa"/>
          </w:tcPr>
          <w:p w14:paraId="65198C5C" w14:textId="77777777" w:rsidR="00477C5F" w:rsidRPr="000232A3" w:rsidRDefault="00477C5F">
            <w:pPr>
              <w:pStyle w:val="Thead"/>
              <w:rPr>
                <w:rFonts w:ascii="Arial" w:hAnsi="Arial" w:cs="Arial"/>
              </w:rPr>
            </w:pPr>
          </w:p>
        </w:tc>
        <w:tc>
          <w:tcPr>
            <w:tcW w:w="1194" w:type="dxa"/>
          </w:tcPr>
          <w:p w14:paraId="202A98AA" w14:textId="77777777" w:rsidR="00477C5F" w:rsidRPr="000232A3" w:rsidRDefault="00477C5F">
            <w:pPr>
              <w:pStyle w:val="Thead"/>
              <w:rPr>
                <w:rFonts w:ascii="Arial" w:hAnsi="Arial" w:cs="Arial"/>
              </w:rPr>
            </w:pPr>
            <w:r w:rsidRPr="000232A3">
              <w:rPr>
                <w:rFonts w:ascii="Arial" w:hAnsi="Arial" w:cs="Arial"/>
              </w:rPr>
              <w:t>Year ended</w:t>
            </w:r>
          </w:p>
          <w:p w14:paraId="1D2F732C" w14:textId="77777777" w:rsidR="00477C5F" w:rsidRPr="000232A3" w:rsidRDefault="00477C5F">
            <w:pPr>
              <w:pStyle w:val="Thead"/>
              <w:rPr>
                <w:rFonts w:ascii="Arial" w:hAnsi="Arial" w:cs="Arial"/>
              </w:rPr>
            </w:pPr>
            <w:r w:rsidRPr="000232A3">
              <w:rPr>
                <w:rFonts w:ascii="Arial" w:hAnsi="Arial" w:cs="Arial"/>
              </w:rPr>
              <w:t>31 March</w:t>
            </w:r>
          </w:p>
          <w:p w14:paraId="4062286A" w14:textId="645C5683" w:rsidR="00477C5F" w:rsidRPr="000232A3" w:rsidRDefault="001C0C68">
            <w:pPr>
              <w:pStyle w:val="Thead"/>
              <w:rPr>
                <w:rFonts w:ascii="Arial" w:hAnsi="Arial" w:cs="Arial"/>
              </w:rPr>
            </w:pPr>
            <w:r>
              <w:rPr>
                <w:rFonts w:ascii="Arial" w:hAnsi="Arial" w:cs="Arial"/>
              </w:rPr>
              <w:t>201</w:t>
            </w:r>
            <w:r w:rsidR="00E37522">
              <w:rPr>
                <w:rFonts w:ascii="Arial" w:hAnsi="Arial" w:cs="Arial"/>
              </w:rPr>
              <w:t>8</w:t>
            </w:r>
          </w:p>
          <w:p w14:paraId="10B544A6" w14:textId="77777777" w:rsidR="00477C5F" w:rsidRPr="000232A3" w:rsidRDefault="00477C5F">
            <w:pPr>
              <w:pStyle w:val="Thead"/>
              <w:rPr>
                <w:rFonts w:ascii="Arial" w:hAnsi="Arial" w:cs="Arial"/>
              </w:rPr>
            </w:pPr>
            <w:r w:rsidRPr="000232A3">
              <w:rPr>
                <w:rFonts w:ascii="Arial" w:hAnsi="Arial" w:cs="Arial"/>
              </w:rPr>
              <w:t>£000</w:t>
            </w:r>
          </w:p>
        </w:tc>
        <w:tc>
          <w:tcPr>
            <w:tcW w:w="1167" w:type="dxa"/>
          </w:tcPr>
          <w:p w14:paraId="15175B7D" w14:textId="77777777" w:rsidR="00477C5F" w:rsidRPr="000232A3" w:rsidRDefault="00477C5F" w:rsidP="00203354">
            <w:pPr>
              <w:pStyle w:val="Thead"/>
              <w:rPr>
                <w:rFonts w:ascii="Arial" w:hAnsi="Arial" w:cs="Arial"/>
              </w:rPr>
            </w:pPr>
          </w:p>
        </w:tc>
        <w:tc>
          <w:tcPr>
            <w:tcW w:w="1167" w:type="dxa"/>
          </w:tcPr>
          <w:p w14:paraId="3C1D9351" w14:textId="77777777" w:rsidR="00477C5F" w:rsidRPr="000232A3" w:rsidRDefault="00477C5F" w:rsidP="00203354">
            <w:pPr>
              <w:pStyle w:val="Thead"/>
              <w:rPr>
                <w:rFonts w:ascii="Arial" w:hAnsi="Arial" w:cs="Arial"/>
              </w:rPr>
            </w:pPr>
            <w:r w:rsidRPr="000232A3">
              <w:rPr>
                <w:rFonts w:ascii="Arial" w:hAnsi="Arial" w:cs="Arial"/>
              </w:rPr>
              <w:t>Year ended</w:t>
            </w:r>
          </w:p>
          <w:p w14:paraId="55A95A26" w14:textId="77777777" w:rsidR="00477C5F" w:rsidRPr="000232A3" w:rsidRDefault="00477C5F" w:rsidP="00203354">
            <w:pPr>
              <w:pStyle w:val="Thead"/>
              <w:rPr>
                <w:rFonts w:ascii="Arial" w:hAnsi="Arial" w:cs="Arial"/>
              </w:rPr>
            </w:pPr>
            <w:r w:rsidRPr="000232A3">
              <w:rPr>
                <w:rFonts w:ascii="Arial" w:hAnsi="Arial" w:cs="Arial"/>
              </w:rPr>
              <w:t>31 March</w:t>
            </w:r>
          </w:p>
          <w:p w14:paraId="5CF447D5" w14:textId="7CEBCA07" w:rsidR="00477C5F" w:rsidRPr="000232A3" w:rsidRDefault="001C0C68" w:rsidP="00203354">
            <w:pPr>
              <w:pStyle w:val="Thead"/>
              <w:rPr>
                <w:rFonts w:ascii="Arial" w:hAnsi="Arial" w:cs="Arial"/>
              </w:rPr>
            </w:pPr>
            <w:r>
              <w:rPr>
                <w:rFonts w:ascii="Arial" w:hAnsi="Arial" w:cs="Arial"/>
              </w:rPr>
              <w:t>201</w:t>
            </w:r>
            <w:r w:rsidR="00E37522">
              <w:rPr>
                <w:rFonts w:ascii="Arial" w:hAnsi="Arial" w:cs="Arial"/>
              </w:rPr>
              <w:t>7</w:t>
            </w:r>
          </w:p>
          <w:p w14:paraId="2274A307" w14:textId="77777777" w:rsidR="00477C5F" w:rsidRPr="000232A3" w:rsidRDefault="00477C5F">
            <w:pPr>
              <w:pStyle w:val="Thead"/>
              <w:rPr>
                <w:rFonts w:ascii="Arial" w:hAnsi="Arial" w:cs="Arial"/>
              </w:rPr>
            </w:pPr>
            <w:r w:rsidRPr="000232A3">
              <w:rPr>
                <w:rFonts w:ascii="Arial" w:hAnsi="Arial" w:cs="Arial"/>
              </w:rPr>
              <w:t>£000</w:t>
            </w:r>
          </w:p>
        </w:tc>
      </w:tr>
      <w:tr w:rsidR="00477C5F" w:rsidRPr="000232A3" w14:paraId="525FD5B3" w14:textId="77777777" w:rsidTr="007A26D0">
        <w:trPr>
          <w:cantSplit/>
          <w:trHeight w:val="234"/>
        </w:trPr>
        <w:tc>
          <w:tcPr>
            <w:tcW w:w="4678" w:type="dxa"/>
          </w:tcPr>
          <w:p w14:paraId="42A4F366" w14:textId="328B75DB" w:rsidR="00477C5F" w:rsidRPr="000232A3" w:rsidRDefault="00477C5F" w:rsidP="00486F9C">
            <w:pPr>
              <w:pStyle w:val="Tindent"/>
              <w:ind w:left="283" w:hanging="283"/>
              <w:rPr>
                <w:rFonts w:ascii="Arial" w:hAnsi="Arial" w:cs="Arial"/>
              </w:rPr>
            </w:pPr>
            <w:r w:rsidRPr="000232A3">
              <w:rPr>
                <w:rFonts w:ascii="Arial" w:hAnsi="Arial" w:cs="Arial"/>
                <w:b/>
              </w:rPr>
              <w:t>Operating surplus is after charging:</w:t>
            </w:r>
          </w:p>
        </w:tc>
        <w:tc>
          <w:tcPr>
            <w:tcW w:w="1433" w:type="dxa"/>
          </w:tcPr>
          <w:p w14:paraId="4D1A6F96" w14:textId="77777777" w:rsidR="00477C5F" w:rsidRPr="000232A3" w:rsidRDefault="00477C5F" w:rsidP="00052318">
            <w:pPr>
              <w:pStyle w:val="Tdec"/>
              <w:ind w:hanging="283"/>
              <w:rPr>
                <w:rFonts w:ascii="Arial" w:hAnsi="Arial" w:cs="Arial"/>
              </w:rPr>
            </w:pPr>
          </w:p>
        </w:tc>
        <w:tc>
          <w:tcPr>
            <w:tcW w:w="1194" w:type="dxa"/>
          </w:tcPr>
          <w:p w14:paraId="0A37BE0A" w14:textId="77777777" w:rsidR="00477C5F" w:rsidRDefault="00477C5F" w:rsidP="004C58F0">
            <w:pPr>
              <w:pStyle w:val="Tdec"/>
              <w:ind w:hanging="283"/>
              <w:rPr>
                <w:rFonts w:ascii="Arial" w:hAnsi="Arial" w:cs="Arial"/>
              </w:rPr>
            </w:pPr>
          </w:p>
        </w:tc>
        <w:tc>
          <w:tcPr>
            <w:tcW w:w="1167" w:type="dxa"/>
          </w:tcPr>
          <w:p w14:paraId="1782325E" w14:textId="77777777" w:rsidR="00477C5F" w:rsidRDefault="00477C5F" w:rsidP="004C58F0">
            <w:pPr>
              <w:pStyle w:val="Tdec"/>
              <w:ind w:hanging="283"/>
              <w:rPr>
                <w:rFonts w:ascii="Arial" w:hAnsi="Arial" w:cs="Arial"/>
              </w:rPr>
            </w:pPr>
          </w:p>
        </w:tc>
        <w:tc>
          <w:tcPr>
            <w:tcW w:w="1167" w:type="dxa"/>
          </w:tcPr>
          <w:p w14:paraId="78D3047B" w14:textId="77777777" w:rsidR="00477C5F" w:rsidRDefault="00477C5F" w:rsidP="004C58F0">
            <w:pPr>
              <w:pStyle w:val="Tdec"/>
              <w:ind w:hanging="283"/>
              <w:rPr>
                <w:rFonts w:ascii="Arial" w:hAnsi="Arial" w:cs="Arial"/>
              </w:rPr>
            </w:pPr>
          </w:p>
        </w:tc>
      </w:tr>
      <w:tr w:rsidR="005A1B6C" w:rsidRPr="000232A3" w14:paraId="0D99C837" w14:textId="77777777" w:rsidTr="00DD1438">
        <w:trPr>
          <w:cantSplit/>
          <w:trHeight w:val="250"/>
        </w:trPr>
        <w:tc>
          <w:tcPr>
            <w:tcW w:w="4678" w:type="dxa"/>
          </w:tcPr>
          <w:p w14:paraId="419606F9" w14:textId="77777777" w:rsidR="005A1B6C" w:rsidRPr="000232A3" w:rsidRDefault="005A1B6C" w:rsidP="005C57B2">
            <w:pPr>
              <w:pStyle w:val="Tindent"/>
              <w:ind w:hanging="709"/>
              <w:rPr>
                <w:rFonts w:ascii="Arial" w:hAnsi="Arial" w:cs="Arial"/>
              </w:rPr>
            </w:pPr>
            <w:r w:rsidRPr="000232A3">
              <w:rPr>
                <w:rFonts w:ascii="Arial" w:hAnsi="Arial" w:cs="Arial"/>
              </w:rPr>
              <w:t>Auditors’ remuneration</w:t>
            </w:r>
          </w:p>
        </w:tc>
        <w:tc>
          <w:tcPr>
            <w:tcW w:w="1433" w:type="dxa"/>
          </w:tcPr>
          <w:p w14:paraId="33965B38" w14:textId="77777777" w:rsidR="005A1B6C" w:rsidRPr="000232A3" w:rsidRDefault="005A1B6C" w:rsidP="00052318">
            <w:pPr>
              <w:pStyle w:val="Tdec"/>
              <w:ind w:hanging="283"/>
              <w:rPr>
                <w:rFonts w:ascii="Arial" w:hAnsi="Arial" w:cs="Arial"/>
              </w:rPr>
            </w:pPr>
          </w:p>
        </w:tc>
        <w:tc>
          <w:tcPr>
            <w:tcW w:w="1194" w:type="dxa"/>
          </w:tcPr>
          <w:p w14:paraId="2A36483D" w14:textId="77777777" w:rsidR="005A1B6C" w:rsidRPr="000232A3" w:rsidRDefault="005A1B6C" w:rsidP="004C58F0">
            <w:pPr>
              <w:pStyle w:val="Tdec"/>
              <w:ind w:hanging="283"/>
              <w:rPr>
                <w:rFonts w:ascii="Arial" w:hAnsi="Arial" w:cs="Arial"/>
              </w:rPr>
            </w:pPr>
          </w:p>
        </w:tc>
        <w:tc>
          <w:tcPr>
            <w:tcW w:w="1167" w:type="dxa"/>
          </w:tcPr>
          <w:p w14:paraId="7F7E1E47" w14:textId="77777777" w:rsidR="005A1B6C" w:rsidRPr="000232A3" w:rsidRDefault="005A1B6C" w:rsidP="004C58F0">
            <w:pPr>
              <w:pStyle w:val="Tdec"/>
              <w:ind w:hanging="283"/>
              <w:rPr>
                <w:rFonts w:ascii="Arial" w:hAnsi="Arial" w:cs="Arial"/>
              </w:rPr>
            </w:pPr>
          </w:p>
        </w:tc>
        <w:tc>
          <w:tcPr>
            <w:tcW w:w="1167" w:type="dxa"/>
          </w:tcPr>
          <w:p w14:paraId="245C8CFF" w14:textId="77777777" w:rsidR="005A1B6C" w:rsidRPr="000232A3" w:rsidRDefault="005A1B6C" w:rsidP="004C58F0">
            <w:pPr>
              <w:pStyle w:val="Tdec"/>
              <w:ind w:hanging="283"/>
              <w:rPr>
                <w:rFonts w:ascii="Arial" w:hAnsi="Arial" w:cs="Arial"/>
              </w:rPr>
            </w:pPr>
          </w:p>
        </w:tc>
      </w:tr>
      <w:tr w:rsidR="005A1B6C" w:rsidRPr="000232A3" w14:paraId="7024F566" w14:textId="77777777" w:rsidTr="00DD1438">
        <w:trPr>
          <w:cantSplit/>
          <w:trHeight w:val="473"/>
        </w:trPr>
        <w:tc>
          <w:tcPr>
            <w:tcW w:w="4678" w:type="dxa"/>
            <w:vAlign w:val="center"/>
          </w:tcPr>
          <w:p w14:paraId="5FA29496" w14:textId="77777777" w:rsidR="005A1B6C" w:rsidRPr="000232A3" w:rsidRDefault="005A1B6C" w:rsidP="005C57B2">
            <w:pPr>
              <w:pStyle w:val="Tindent"/>
              <w:ind w:hanging="1021"/>
              <w:rPr>
                <w:rFonts w:ascii="Arial" w:hAnsi="Arial" w:cs="Arial"/>
              </w:rPr>
            </w:pPr>
            <w:r w:rsidRPr="000232A3">
              <w:rPr>
                <w:rFonts w:ascii="Arial" w:hAnsi="Arial" w:cs="Arial"/>
              </w:rPr>
              <w:t xml:space="preserve">      - audit fee </w:t>
            </w:r>
          </w:p>
        </w:tc>
        <w:tc>
          <w:tcPr>
            <w:tcW w:w="1433" w:type="dxa"/>
            <w:vAlign w:val="center"/>
          </w:tcPr>
          <w:p w14:paraId="7B2B1794" w14:textId="77777777" w:rsidR="005A1B6C" w:rsidRPr="000232A3" w:rsidRDefault="005A1B6C" w:rsidP="00052318">
            <w:pPr>
              <w:pStyle w:val="Tdec"/>
              <w:ind w:hanging="283"/>
              <w:rPr>
                <w:rFonts w:ascii="Arial" w:hAnsi="Arial" w:cs="Arial"/>
              </w:rPr>
            </w:pPr>
          </w:p>
        </w:tc>
        <w:tc>
          <w:tcPr>
            <w:tcW w:w="1194" w:type="dxa"/>
            <w:tcBorders>
              <w:bottom w:val="double" w:sz="4" w:space="0" w:color="auto"/>
            </w:tcBorders>
            <w:vAlign w:val="center"/>
          </w:tcPr>
          <w:p w14:paraId="6D1792ED" w14:textId="77777777" w:rsidR="00B014FF" w:rsidRDefault="00B014FF" w:rsidP="00AC622A">
            <w:pPr>
              <w:pStyle w:val="Tdec"/>
              <w:tabs>
                <w:tab w:val="clear" w:pos="993"/>
                <w:tab w:val="decimal" w:pos="1138"/>
              </w:tabs>
              <w:ind w:hanging="283"/>
              <w:rPr>
                <w:rFonts w:ascii="Arial" w:hAnsi="Arial" w:cs="Arial"/>
              </w:rPr>
            </w:pPr>
          </w:p>
          <w:p w14:paraId="3F3487D8" w14:textId="1C994412" w:rsidR="005A1B6C" w:rsidRPr="000232A3" w:rsidRDefault="006867E8" w:rsidP="00AC622A">
            <w:pPr>
              <w:pStyle w:val="Tdec"/>
              <w:tabs>
                <w:tab w:val="clear" w:pos="993"/>
                <w:tab w:val="decimal" w:pos="1138"/>
              </w:tabs>
              <w:ind w:hanging="283"/>
              <w:rPr>
                <w:rFonts w:ascii="Arial" w:hAnsi="Arial" w:cs="Arial"/>
              </w:rPr>
            </w:pPr>
            <w:r w:rsidRPr="006867E8">
              <w:rPr>
                <w:rFonts w:ascii="Arial" w:hAnsi="Arial" w:cs="Arial"/>
              </w:rPr>
              <w:t>15</w:t>
            </w:r>
          </w:p>
        </w:tc>
        <w:tc>
          <w:tcPr>
            <w:tcW w:w="1167" w:type="dxa"/>
            <w:vAlign w:val="center"/>
          </w:tcPr>
          <w:p w14:paraId="5D4C45B4" w14:textId="77777777" w:rsidR="005A1B6C" w:rsidRDefault="005A1B6C" w:rsidP="004C58F0">
            <w:pPr>
              <w:pStyle w:val="Tdec"/>
              <w:ind w:hanging="283"/>
              <w:rPr>
                <w:rFonts w:ascii="Arial" w:hAnsi="Arial" w:cs="Arial"/>
              </w:rPr>
            </w:pPr>
          </w:p>
        </w:tc>
        <w:tc>
          <w:tcPr>
            <w:tcW w:w="1167" w:type="dxa"/>
            <w:tcBorders>
              <w:bottom w:val="double" w:sz="4" w:space="0" w:color="auto"/>
            </w:tcBorders>
            <w:vAlign w:val="center"/>
          </w:tcPr>
          <w:p w14:paraId="3C6C8562" w14:textId="77777777" w:rsidR="00B014FF" w:rsidRDefault="00B014FF" w:rsidP="00AC622A">
            <w:pPr>
              <w:pStyle w:val="Tdec"/>
              <w:tabs>
                <w:tab w:val="clear" w:pos="993"/>
                <w:tab w:val="decimal" w:pos="1111"/>
              </w:tabs>
              <w:ind w:hanging="283"/>
              <w:rPr>
                <w:rFonts w:ascii="Arial" w:hAnsi="Arial" w:cs="Arial"/>
              </w:rPr>
            </w:pPr>
          </w:p>
          <w:p w14:paraId="521AFB3B" w14:textId="12654324" w:rsidR="005A1B6C" w:rsidRPr="000232A3" w:rsidRDefault="00EF65DF" w:rsidP="00AC622A">
            <w:pPr>
              <w:pStyle w:val="Tdec"/>
              <w:tabs>
                <w:tab w:val="clear" w:pos="993"/>
                <w:tab w:val="decimal" w:pos="1111"/>
              </w:tabs>
              <w:ind w:hanging="283"/>
              <w:rPr>
                <w:rFonts w:ascii="Arial" w:hAnsi="Arial" w:cs="Arial"/>
              </w:rPr>
            </w:pPr>
            <w:r>
              <w:rPr>
                <w:rFonts w:ascii="Arial" w:hAnsi="Arial" w:cs="Arial"/>
              </w:rPr>
              <w:t>15</w:t>
            </w:r>
          </w:p>
        </w:tc>
      </w:tr>
      <w:tr w:rsidR="002F1F51" w:rsidRPr="000232A3" w14:paraId="5F908566" w14:textId="77777777" w:rsidTr="00DD1438">
        <w:trPr>
          <w:cantSplit/>
          <w:trHeight w:val="473"/>
        </w:trPr>
        <w:tc>
          <w:tcPr>
            <w:tcW w:w="4678" w:type="dxa"/>
            <w:vAlign w:val="center"/>
          </w:tcPr>
          <w:p w14:paraId="401EA59E" w14:textId="7961E2B6" w:rsidR="002F1F51" w:rsidRPr="000232A3" w:rsidRDefault="002F1F51" w:rsidP="005C57B2">
            <w:pPr>
              <w:pStyle w:val="Tindent"/>
              <w:ind w:hanging="1021"/>
              <w:rPr>
                <w:rFonts w:ascii="Arial" w:hAnsi="Arial" w:cs="Arial"/>
              </w:rPr>
            </w:pPr>
            <w:r>
              <w:rPr>
                <w:rFonts w:ascii="Arial" w:hAnsi="Arial" w:cs="Arial"/>
              </w:rPr>
              <w:t>-</w:t>
            </w:r>
            <w:r w:rsidRPr="000232A3">
              <w:rPr>
                <w:rFonts w:ascii="Arial" w:hAnsi="Arial" w:cs="Arial"/>
              </w:rPr>
              <w:t xml:space="preserve">      - </w:t>
            </w:r>
            <w:r>
              <w:rPr>
                <w:rFonts w:ascii="Arial" w:hAnsi="Arial" w:cs="Arial"/>
              </w:rPr>
              <w:t>non audit services</w:t>
            </w:r>
          </w:p>
        </w:tc>
        <w:tc>
          <w:tcPr>
            <w:tcW w:w="1433" w:type="dxa"/>
            <w:vAlign w:val="center"/>
          </w:tcPr>
          <w:p w14:paraId="72C46E7E" w14:textId="77777777" w:rsidR="002F1F51" w:rsidRPr="000232A3" w:rsidRDefault="002F1F51" w:rsidP="00052318">
            <w:pPr>
              <w:pStyle w:val="Tdec"/>
              <w:ind w:hanging="283"/>
              <w:rPr>
                <w:rFonts w:ascii="Arial" w:hAnsi="Arial" w:cs="Arial"/>
              </w:rPr>
            </w:pPr>
          </w:p>
        </w:tc>
        <w:tc>
          <w:tcPr>
            <w:tcW w:w="1194" w:type="dxa"/>
            <w:tcBorders>
              <w:top w:val="double" w:sz="4" w:space="0" w:color="auto"/>
              <w:bottom w:val="double" w:sz="4" w:space="0" w:color="auto"/>
            </w:tcBorders>
            <w:vAlign w:val="center"/>
          </w:tcPr>
          <w:p w14:paraId="74CFDEA4" w14:textId="4E788A03" w:rsidR="002F1F51" w:rsidRDefault="00EE1373" w:rsidP="00AC622A">
            <w:pPr>
              <w:pStyle w:val="Tdec"/>
              <w:tabs>
                <w:tab w:val="clear" w:pos="993"/>
                <w:tab w:val="decimal" w:pos="1138"/>
              </w:tabs>
              <w:ind w:hanging="283"/>
              <w:rPr>
                <w:rFonts w:ascii="Arial" w:hAnsi="Arial" w:cs="Arial"/>
              </w:rPr>
            </w:pPr>
            <w:r w:rsidRPr="00AC322B">
              <w:rPr>
                <w:rFonts w:ascii="Arial" w:hAnsi="Arial" w:cs="Arial"/>
              </w:rPr>
              <w:t>3</w:t>
            </w:r>
          </w:p>
        </w:tc>
        <w:tc>
          <w:tcPr>
            <w:tcW w:w="1167" w:type="dxa"/>
            <w:vAlign w:val="center"/>
          </w:tcPr>
          <w:p w14:paraId="659D37FB" w14:textId="77777777" w:rsidR="002F1F51" w:rsidRDefault="002F1F51" w:rsidP="004C58F0">
            <w:pPr>
              <w:pStyle w:val="Tdec"/>
              <w:ind w:hanging="283"/>
              <w:rPr>
                <w:rFonts w:ascii="Arial" w:hAnsi="Arial" w:cs="Arial"/>
              </w:rPr>
            </w:pPr>
          </w:p>
        </w:tc>
        <w:tc>
          <w:tcPr>
            <w:tcW w:w="1167" w:type="dxa"/>
            <w:tcBorders>
              <w:top w:val="double" w:sz="4" w:space="0" w:color="auto"/>
              <w:bottom w:val="double" w:sz="4" w:space="0" w:color="auto"/>
            </w:tcBorders>
            <w:vAlign w:val="center"/>
          </w:tcPr>
          <w:p w14:paraId="5B798281" w14:textId="7B5A3508" w:rsidR="002F1F51" w:rsidRDefault="00EE1373" w:rsidP="00AC622A">
            <w:pPr>
              <w:pStyle w:val="Tdec"/>
              <w:tabs>
                <w:tab w:val="clear" w:pos="993"/>
                <w:tab w:val="decimal" w:pos="1111"/>
              </w:tabs>
              <w:ind w:hanging="283"/>
              <w:rPr>
                <w:rFonts w:ascii="Arial" w:hAnsi="Arial" w:cs="Arial"/>
              </w:rPr>
            </w:pPr>
            <w:r>
              <w:rPr>
                <w:rFonts w:ascii="Arial" w:hAnsi="Arial" w:cs="Arial"/>
              </w:rPr>
              <w:t>3</w:t>
            </w:r>
          </w:p>
        </w:tc>
      </w:tr>
    </w:tbl>
    <w:p w14:paraId="54E74AA1" w14:textId="77777777" w:rsidR="008E1BC7" w:rsidRDefault="008E1BC7" w:rsidP="008E1BC7">
      <w:pPr>
        <w:pStyle w:val="Tdec"/>
        <w:tabs>
          <w:tab w:val="left" w:pos="426"/>
        </w:tabs>
        <w:ind w:left="426"/>
        <w:rPr>
          <w:rFonts w:ascii="Arial" w:hAnsi="Arial" w:cs="Arial"/>
        </w:rPr>
      </w:pPr>
    </w:p>
    <w:p w14:paraId="19DEA626" w14:textId="77777777" w:rsidR="00B16B7D" w:rsidRPr="000232A3" w:rsidRDefault="00B16B7D" w:rsidP="008E1BC7">
      <w:pPr>
        <w:pStyle w:val="Tdec"/>
        <w:tabs>
          <w:tab w:val="left" w:pos="426"/>
        </w:tabs>
        <w:ind w:left="426"/>
        <w:rPr>
          <w:rFonts w:ascii="Arial" w:hAnsi="Arial" w:cs="Arial"/>
        </w:rPr>
      </w:pPr>
    </w:p>
    <w:p w14:paraId="0D98CFE8" w14:textId="77777777" w:rsidR="00756AE3" w:rsidRPr="000C3441" w:rsidRDefault="00756AE3" w:rsidP="00F66BF9">
      <w:pPr>
        <w:pStyle w:val="Heading2"/>
        <w:ind w:left="0" w:firstLine="0"/>
        <w:rPr>
          <w:rStyle w:val="StyleHeading1ArialCharChar"/>
          <w:b/>
          <w:bCs/>
          <w:caps/>
        </w:rPr>
      </w:pPr>
      <w:bookmarkStart w:id="79" w:name="_Toc297128233"/>
      <w:bookmarkStart w:id="80" w:name="_Toc297131372"/>
      <w:bookmarkStart w:id="81" w:name="_Toc353464911"/>
      <w:bookmarkStart w:id="82" w:name="_Ref354489954"/>
      <w:r w:rsidRPr="000C3441">
        <w:rPr>
          <w:rStyle w:val="StyleHeading1ArialCharChar"/>
          <w:b/>
          <w:bCs/>
        </w:rPr>
        <w:t>TAXATION</w:t>
      </w:r>
      <w:bookmarkEnd w:id="79"/>
      <w:bookmarkEnd w:id="80"/>
      <w:bookmarkEnd w:id="81"/>
      <w:bookmarkEnd w:id="82"/>
    </w:p>
    <w:p w14:paraId="3A6CB16D" w14:textId="77777777" w:rsidR="00756AE3" w:rsidRPr="000232A3" w:rsidRDefault="00756AE3" w:rsidP="00D251DD">
      <w:pPr>
        <w:pStyle w:val="NormalIndent"/>
        <w:tabs>
          <w:tab w:val="left" w:pos="426"/>
        </w:tabs>
        <w:ind w:left="0"/>
        <w:rPr>
          <w:rFonts w:ascii="Arial" w:hAnsi="Arial" w:cs="Arial"/>
        </w:rPr>
      </w:pPr>
      <w:r w:rsidRPr="000232A3">
        <w:rPr>
          <w:rFonts w:ascii="Arial" w:hAnsi="Arial" w:cs="Arial"/>
        </w:rPr>
        <w:t>The Improvement and Development Agency for Local Government is exempt from tax on its income and gains by virtue of its status as a Local Authority Association under Sectio</w:t>
      </w:r>
      <w:r w:rsidR="008C7251">
        <w:rPr>
          <w:rFonts w:ascii="Arial" w:hAnsi="Arial" w:cs="Arial"/>
        </w:rPr>
        <w:t xml:space="preserve">n 519(3) of the Taxes Act 1988. </w:t>
      </w:r>
      <w:r w:rsidRPr="000232A3">
        <w:rPr>
          <w:rFonts w:ascii="Arial" w:hAnsi="Arial" w:cs="Arial"/>
        </w:rPr>
        <w:t xml:space="preserve"> It is exempt from capital gains tax under Section 271(3) of the Taxation of Chargeable Gains Act 1992.</w:t>
      </w:r>
    </w:p>
    <w:p w14:paraId="76DF7AA3" w14:textId="77777777" w:rsidR="00453FFB" w:rsidRPr="00A9325C" w:rsidRDefault="00453FFB" w:rsidP="00D32575">
      <w:pPr>
        <w:pStyle w:val="NormalIndent"/>
        <w:ind w:left="0"/>
        <w:rPr>
          <w:rFonts w:ascii="Arial" w:hAnsi="Arial" w:cs="Arial"/>
        </w:rPr>
      </w:pPr>
      <w:bookmarkStart w:id="83" w:name="_Toc297128238"/>
      <w:bookmarkStart w:id="84" w:name="_Toc297131377"/>
      <w:r w:rsidRPr="00A9325C">
        <w:rPr>
          <w:rFonts w:ascii="Arial" w:hAnsi="Arial" w:cs="Arial"/>
        </w:rPr>
        <w:t xml:space="preserve">  </w:t>
      </w:r>
    </w:p>
    <w:p w14:paraId="7670A976" w14:textId="77777777" w:rsidR="00131029" w:rsidRPr="000B115E" w:rsidRDefault="00131029" w:rsidP="00F66BF9">
      <w:pPr>
        <w:pStyle w:val="Heading2"/>
        <w:ind w:left="0" w:firstLine="0"/>
        <w:rPr>
          <w:rStyle w:val="StyleHeading1ArialCharChar"/>
          <w:b/>
        </w:rPr>
      </w:pPr>
      <w:bookmarkStart w:id="85" w:name="_Ref481570568"/>
      <w:bookmarkStart w:id="86" w:name="_Ref389484165"/>
      <w:bookmarkStart w:id="87" w:name="_Toc297128239"/>
      <w:bookmarkStart w:id="88" w:name="_Toc297131378"/>
      <w:bookmarkStart w:id="89" w:name="_Toc353464913"/>
      <w:bookmarkStart w:id="90" w:name="_Ref353465844"/>
      <w:bookmarkStart w:id="91" w:name="_Ref353803686"/>
      <w:bookmarkStart w:id="92" w:name="_Ref353803715"/>
      <w:bookmarkStart w:id="93" w:name="_Ref354490064"/>
      <w:bookmarkEnd w:id="83"/>
      <w:bookmarkEnd w:id="84"/>
      <w:r w:rsidRPr="000B115E">
        <w:rPr>
          <w:rStyle w:val="StyleHeading1ArialCharChar"/>
          <w:b/>
        </w:rPr>
        <w:t>INVESTMENTS</w:t>
      </w:r>
      <w:bookmarkEnd w:id="85"/>
      <w:r w:rsidR="006D1A15" w:rsidRPr="000B115E">
        <w:rPr>
          <w:rStyle w:val="StyleHeading1ArialCharChar"/>
          <w:b/>
        </w:rPr>
        <w:t xml:space="preserve"> </w:t>
      </w:r>
      <w:bookmarkEnd w:id="86"/>
    </w:p>
    <w:p w14:paraId="1B5578EF" w14:textId="77777777" w:rsidR="00227610" w:rsidRPr="000B115E" w:rsidRDefault="00227610" w:rsidP="006D1A15">
      <w:pPr>
        <w:pStyle w:val="NormalIndent"/>
        <w:ind w:left="0"/>
        <w:rPr>
          <w:rFonts w:ascii="Arial" w:hAnsi="Arial" w:cs="Arial"/>
          <w:b/>
        </w:rPr>
      </w:pPr>
      <w:r w:rsidRPr="000B115E">
        <w:rPr>
          <w:rFonts w:ascii="Arial" w:hAnsi="Arial" w:cs="Arial"/>
          <w:b/>
        </w:rPr>
        <w:t>Geoplace LLP</w:t>
      </w:r>
    </w:p>
    <w:p w14:paraId="754F3095" w14:textId="77777777" w:rsidR="00585BCE" w:rsidRDefault="006D1A15" w:rsidP="006D1A15">
      <w:pPr>
        <w:pStyle w:val="NormalIndent"/>
        <w:ind w:left="0"/>
        <w:rPr>
          <w:rFonts w:ascii="Arial" w:hAnsi="Arial" w:cs="Arial"/>
        </w:rPr>
      </w:pPr>
      <w:r w:rsidRPr="00E76F5A">
        <w:rPr>
          <w:rFonts w:ascii="Arial" w:hAnsi="Arial" w:cs="Arial"/>
        </w:rPr>
        <w:t xml:space="preserve">Under an agreement dated 17 November 2010, the Secretary of State for Communities &amp; Local Government, acting through Ordnance Survey, entered into an agreement (the LLP Members’ Agreement) with Improvement and Development Agency for Local Government (IDeA) and the Local Government </w:t>
      </w:r>
    </w:p>
    <w:p w14:paraId="58D82718" w14:textId="77777777" w:rsidR="007A58DF" w:rsidRDefault="007A58DF" w:rsidP="00585BCE">
      <w:pPr>
        <w:jc w:val="left"/>
        <w:rPr>
          <w:rFonts w:ascii="Arial" w:hAnsi="Arial" w:cs="Arial"/>
          <w:b/>
          <w:sz w:val="24"/>
          <w:szCs w:val="24"/>
        </w:rPr>
      </w:pPr>
    </w:p>
    <w:p w14:paraId="67C720BF" w14:textId="77777777" w:rsidR="007A58DF" w:rsidRDefault="007A58DF" w:rsidP="00052931">
      <w:pPr>
        <w:spacing w:after="0"/>
        <w:jc w:val="left"/>
        <w:rPr>
          <w:rFonts w:ascii="Arial" w:hAnsi="Arial" w:cs="Arial"/>
          <w:b/>
          <w:sz w:val="24"/>
          <w:szCs w:val="24"/>
        </w:rPr>
      </w:pPr>
    </w:p>
    <w:p w14:paraId="0715B3C1" w14:textId="77777777" w:rsidR="00585BCE" w:rsidRDefault="00585BCE" w:rsidP="00585BCE">
      <w:pPr>
        <w:jc w:val="left"/>
        <w:rPr>
          <w:rFonts w:ascii="Arial" w:hAnsi="Arial" w:cs="Arial"/>
          <w:b/>
          <w:sz w:val="24"/>
          <w:szCs w:val="24"/>
        </w:rPr>
      </w:pPr>
      <w:r w:rsidRPr="00585BCE">
        <w:rPr>
          <w:rFonts w:ascii="Arial" w:hAnsi="Arial" w:cs="Arial"/>
          <w:b/>
          <w:sz w:val="24"/>
          <w:szCs w:val="24"/>
        </w:rPr>
        <w:t>NOTES TO THE ACCOUNTS</w:t>
      </w:r>
      <w:r w:rsidRPr="00585BCE">
        <w:rPr>
          <w:rFonts w:ascii="Arial" w:hAnsi="Arial" w:cs="Arial"/>
          <w:b/>
          <w:sz w:val="24"/>
          <w:szCs w:val="24"/>
        </w:rPr>
        <w:br/>
        <w:t>Year ended 31 March 2018</w:t>
      </w:r>
    </w:p>
    <w:p w14:paraId="370E36ED" w14:textId="77777777" w:rsidR="00052931" w:rsidRPr="00585BCE" w:rsidRDefault="00052931" w:rsidP="00052931">
      <w:pPr>
        <w:spacing w:after="0"/>
        <w:jc w:val="left"/>
        <w:rPr>
          <w:rFonts w:ascii="Arial" w:hAnsi="Arial" w:cs="Arial"/>
          <w:b/>
          <w:sz w:val="24"/>
          <w:szCs w:val="24"/>
        </w:rPr>
      </w:pPr>
    </w:p>
    <w:p w14:paraId="089A7E42" w14:textId="587EC7C4" w:rsidR="00BE315B" w:rsidRPr="00BE315B" w:rsidRDefault="00BE315B" w:rsidP="006D1A15">
      <w:pPr>
        <w:pStyle w:val="NormalIndent"/>
        <w:ind w:left="0"/>
        <w:rPr>
          <w:rFonts w:ascii="Arial" w:hAnsi="Arial" w:cs="Arial"/>
        </w:rPr>
      </w:pPr>
      <w:r w:rsidRPr="00BE315B">
        <w:rPr>
          <w:rStyle w:val="StyleHeading1ArialCharChar"/>
        </w:rPr>
        <w:t xml:space="preserve">7. </w:t>
      </w:r>
      <w:r w:rsidRPr="00BE315B">
        <w:rPr>
          <w:rStyle w:val="StyleHeading1ArialCharChar"/>
        </w:rPr>
        <w:tab/>
        <w:t>INVESTMENTS (CONTINUED)</w:t>
      </w:r>
    </w:p>
    <w:p w14:paraId="390D2D3C" w14:textId="7D8A4D4D" w:rsidR="006D1A15" w:rsidRDefault="00585BCE" w:rsidP="006D1A15">
      <w:pPr>
        <w:pStyle w:val="NormalIndent"/>
        <w:ind w:left="0"/>
        <w:rPr>
          <w:rFonts w:ascii="Arial" w:hAnsi="Arial" w:cs="Arial"/>
        </w:rPr>
      </w:pPr>
      <w:r w:rsidRPr="00E76F5A">
        <w:rPr>
          <w:rFonts w:ascii="Arial" w:hAnsi="Arial" w:cs="Arial"/>
        </w:rPr>
        <w:t xml:space="preserve">Association, for the formation of a new joint venture, the limited liability partnership GeoPlace LLP.  Ordnance Survey and IDeA each contributed £1 by way of equity capital.  The distributable profits of </w:t>
      </w:r>
      <w:r w:rsidR="006D1A15" w:rsidRPr="00E76F5A">
        <w:rPr>
          <w:rFonts w:ascii="Arial" w:hAnsi="Arial" w:cs="Arial"/>
        </w:rPr>
        <w:t xml:space="preserve">GeoPlace LLP are allocated 25% to </w:t>
      </w:r>
      <w:r w:rsidR="00D61164" w:rsidRPr="00E76F5A">
        <w:rPr>
          <w:rFonts w:ascii="Arial" w:hAnsi="Arial" w:cs="Arial"/>
        </w:rPr>
        <w:t>IDeA and</w:t>
      </w:r>
      <w:r w:rsidR="006D1A15" w:rsidRPr="00E76F5A">
        <w:rPr>
          <w:rFonts w:ascii="Arial" w:hAnsi="Arial" w:cs="Arial"/>
        </w:rPr>
        <w:t xml:space="preserve"> 75% to Ordnance Survey.</w:t>
      </w:r>
      <w:r w:rsidR="00D92B68" w:rsidRPr="00E76F5A">
        <w:rPr>
          <w:rFonts w:ascii="Arial" w:hAnsi="Arial" w:cs="Arial"/>
        </w:rPr>
        <w:t xml:space="preserve"> </w:t>
      </w:r>
      <w:r w:rsidR="006D1A15" w:rsidRPr="00E76F5A">
        <w:rPr>
          <w:rFonts w:ascii="Arial" w:hAnsi="Arial" w:cs="Arial"/>
        </w:rPr>
        <w:t xml:space="preserve">GeoPlace LLP commenced trading on 1 April 2011 and has traded profitably in the years to 31 March </w:t>
      </w:r>
      <w:r w:rsidR="008042EA" w:rsidRPr="00E76F5A">
        <w:rPr>
          <w:rFonts w:ascii="Arial" w:hAnsi="Arial" w:cs="Arial"/>
        </w:rPr>
        <w:t>201</w:t>
      </w:r>
      <w:r w:rsidR="00E76F5A">
        <w:rPr>
          <w:rFonts w:ascii="Arial" w:hAnsi="Arial" w:cs="Arial"/>
        </w:rPr>
        <w:t>8</w:t>
      </w:r>
      <w:r w:rsidR="006D1A15" w:rsidRPr="00E76F5A">
        <w:rPr>
          <w:rFonts w:ascii="Arial" w:hAnsi="Arial" w:cs="Arial"/>
        </w:rPr>
        <w:t>.</w:t>
      </w:r>
      <w:r w:rsidR="00863FB2" w:rsidRPr="00E76F5A">
        <w:rPr>
          <w:rFonts w:ascii="Arial" w:hAnsi="Arial" w:cs="Arial"/>
        </w:rPr>
        <w:t xml:space="preserve"> The company received a</w:t>
      </w:r>
      <w:r w:rsidR="00EE1A02" w:rsidRPr="00E76F5A">
        <w:rPr>
          <w:rFonts w:ascii="Arial" w:hAnsi="Arial" w:cs="Arial"/>
        </w:rPr>
        <w:t xml:space="preserve"> </w:t>
      </w:r>
      <w:r w:rsidR="00863FB2" w:rsidRPr="00E76F5A">
        <w:rPr>
          <w:rFonts w:ascii="Arial" w:hAnsi="Arial" w:cs="Arial"/>
        </w:rPr>
        <w:t xml:space="preserve">dividend of </w:t>
      </w:r>
      <w:r w:rsidR="008042EA" w:rsidRPr="00E76F5A">
        <w:rPr>
          <w:rFonts w:ascii="Arial" w:hAnsi="Arial" w:cs="Arial"/>
        </w:rPr>
        <w:t>£1</w:t>
      </w:r>
      <w:r w:rsidR="0003157E" w:rsidRPr="00E76F5A">
        <w:rPr>
          <w:rFonts w:ascii="Arial" w:hAnsi="Arial" w:cs="Arial"/>
        </w:rPr>
        <w:t>,</w:t>
      </w:r>
      <w:r w:rsidR="00E76F5A">
        <w:rPr>
          <w:rFonts w:ascii="Arial" w:hAnsi="Arial" w:cs="Arial"/>
        </w:rPr>
        <w:t>625</w:t>
      </w:r>
      <w:r w:rsidR="008042EA" w:rsidRPr="00E76F5A">
        <w:rPr>
          <w:rFonts w:ascii="Arial" w:hAnsi="Arial" w:cs="Arial"/>
        </w:rPr>
        <w:t>m</w:t>
      </w:r>
      <w:r w:rsidR="00863FB2" w:rsidRPr="00E76F5A">
        <w:rPr>
          <w:rFonts w:ascii="Arial" w:hAnsi="Arial" w:cs="Arial"/>
        </w:rPr>
        <w:t xml:space="preserve"> in </w:t>
      </w:r>
      <w:r w:rsidR="008042EA" w:rsidRPr="00E76F5A">
        <w:rPr>
          <w:rFonts w:ascii="Arial" w:hAnsi="Arial" w:cs="Arial"/>
        </w:rPr>
        <w:t>201</w:t>
      </w:r>
      <w:r w:rsidR="00E76F5A">
        <w:rPr>
          <w:rFonts w:ascii="Arial" w:hAnsi="Arial" w:cs="Arial"/>
        </w:rPr>
        <w:t>7</w:t>
      </w:r>
      <w:r w:rsidR="008042EA" w:rsidRPr="00E76F5A">
        <w:rPr>
          <w:rFonts w:ascii="Arial" w:hAnsi="Arial" w:cs="Arial"/>
        </w:rPr>
        <w:t>/1</w:t>
      </w:r>
      <w:r w:rsidR="00E76F5A">
        <w:rPr>
          <w:rFonts w:ascii="Arial" w:hAnsi="Arial" w:cs="Arial"/>
        </w:rPr>
        <w:t>8</w:t>
      </w:r>
      <w:r w:rsidR="0003157E" w:rsidRPr="00E76F5A">
        <w:rPr>
          <w:rFonts w:ascii="Arial" w:hAnsi="Arial" w:cs="Arial"/>
        </w:rPr>
        <w:t xml:space="preserve"> (£1,</w:t>
      </w:r>
      <w:r w:rsidR="00E76F5A">
        <w:rPr>
          <w:rFonts w:ascii="Arial" w:hAnsi="Arial" w:cs="Arial"/>
        </w:rPr>
        <w:t>375</w:t>
      </w:r>
      <w:r w:rsidR="0003157E" w:rsidRPr="00E76F5A">
        <w:rPr>
          <w:rFonts w:ascii="Arial" w:hAnsi="Arial" w:cs="Arial"/>
        </w:rPr>
        <w:t>m in 201</w:t>
      </w:r>
      <w:r w:rsidR="00E76F5A">
        <w:rPr>
          <w:rFonts w:ascii="Arial" w:hAnsi="Arial" w:cs="Arial"/>
        </w:rPr>
        <w:t>6</w:t>
      </w:r>
      <w:r w:rsidR="0003157E" w:rsidRPr="00E76F5A">
        <w:rPr>
          <w:rFonts w:ascii="Arial" w:hAnsi="Arial" w:cs="Arial"/>
        </w:rPr>
        <w:t>/1</w:t>
      </w:r>
      <w:r w:rsidR="00E76F5A">
        <w:rPr>
          <w:rFonts w:ascii="Arial" w:hAnsi="Arial" w:cs="Arial"/>
        </w:rPr>
        <w:t>7</w:t>
      </w:r>
      <w:r w:rsidR="0003157E" w:rsidRPr="00E76F5A">
        <w:rPr>
          <w:rFonts w:ascii="Arial" w:hAnsi="Arial" w:cs="Arial"/>
        </w:rPr>
        <w:t>)</w:t>
      </w:r>
      <w:r w:rsidR="00EE1A02" w:rsidRPr="00E76F5A">
        <w:rPr>
          <w:rFonts w:ascii="Arial" w:hAnsi="Arial" w:cs="Arial"/>
        </w:rPr>
        <w:t>.</w:t>
      </w:r>
    </w:p>
    <w:p w14:paraId="498D2A6B" w14:textId="77777777" w:rsidR="00404DE3" w:rsidRDefault="00404DE3" w:rsidP="006D1A15">
      <w:pPr>
        <w:pStyle w:val="NormalIndent"/>
        <w:ind w:left="0"/>
        <w:rPr>
          <w:rFonts w:ascii="Arial" w:hAnsi="Arial" w:cs="Arial"/>
        </w:rPr>
      </w:pPr>
    </w:p>
    <w:p w14:paraId="47A1199F" w14:textId="77777777" w:rsidR="00404DE3" w:rsidRPr="003D48A8" w:rsidRDefault="00404DE3" w:rsidP="006D1A15">
      <w:pPr>
        <w:pStyle w:val="NormalIndent"/>
        <w:ind w:left="0"/>
        <w:rPr>
          <w:rFonts w:ascii="Arial" w:hAnsi="Arial" w:cs="Arial"/>
          <w:b/>
        </w:rPr>
      </w:pPr>
      <w:r w:rsidRPr="003D48A8">
        <w:rPr>
          <w:rFonts w:ascii="Arial" w:hAnsi="Arial" w:cs="Arial"/>
          <w:b/>
        </w:rPr>
        <w:t>Public Sector Audit Appointments Ltd</w:t>
      </w:r>
    </w:p>
    <w:p w14:paraId="0A60BEEF" w14:textId="3C77BD58" w:rsidR="00404DE3" w:rsidRPr="003D48A8" w:rsidRDefault="00404DE3" w:rsidP="00404DE3">
      <w:pPr>
        <w:jc w:val="left"/>
        <w:rPr>
          <w:rFonts w:ascii="Arial" w:hAnsi="Arial" w:cs="Arial"/>
          <w:szCs w:val="22"/>
        </w:rPr>
      </w:pPr>
      <w:r w:rsidRPr="003C5DD3">
        <w:rPr>
          <w:rFonts w:ascii="Arial" w:hAnsi="Arial" w:cs="Arial"/>
          <w:szCs w:val="22"/>
        </w:rPr>
        <w:t xml:space="preserve">The company is a wholly owned subsidiary and in normal circumstances would be consolidated. </w:t>
      </w:r>
      <w:r w:rsidR="003D48A8" w:rsidRPr="003C5DD3">
        <w:rPr>
          <w:rFonts w:ascii="Arial" w:hAnsi="Arial" w:cs="Arial"/>
          <w:szCs w:val="22"/>
        </w:rPr>
        <w:t xml:space="preserve">The </w:t>
      </w:r>
      <w:r w:rsidRPr="003C5DD3">
        <w:rPr>
          <w:rFonts w:ascii="Arial" w:hAnsi="Arial" w:cs="Arial"/>
          <w:szCs w:val="22"/>
        </w:rPr>
        <w:t>board</w:t>
      </w:r>
      <w:r w:rsidR="003D48A8" w:rsidRPr="003C5DD3">
        <w:rPr>
          <w:rFonts w:ascii="Arial" w:hAnsi="Arial" w:cs="Arial"/>
          <w:szCs w:val="22"/>
        </w:rPr>
        <w:t xml:space="preserve"> has </w:t>
      </w:r>
      <w:r w:rsidRPr="003C5DD3">
        <w:rPr>
          <w:rFonts w:ascii="Arial" w:hAnsi="Arial" w:cs="Arial"/>
          <w:szCs w:val="22"/>
        </w:rPr>
        <w:t>approve</w:t>
      </w:r>
      <w:r w:rsidR="003D48A8" w:rsidRPr="003C5DD3">
        <w:rPr>
          <w:rFonts w:ascii="Arial" w:hAnsi="Arial" w:cs="Arial"/>
          <w:szCs w:val="22"/>
        </w:rPr>
        <w:t>d</w:t>
      </w:r>
      <w:r w:rsidRPr="003C5DD3">
        <w:rPr>
          <w:rFonts w:ascii="Arial" w:hAnsi="Arial" w:cs="Arial"/>
          <w:szCs w:val="22"/>
        </w:rPr>
        <w:t xml:space="preserve"> that </w:t>
      </w:r>
      <w:r w:rsidR="003D48A8" w:rsidRPr="003C5DD3">
        <w:rPr>
          <w:rFonts w:ascii="Arial" w:hAnsi="Arial" w:cs="Arial"/>
          <w:szCs w:val="22"/>
        </w:rPr>
        <w:t>ID</w:t>
      </w:r>
      <w:r w:rsidR="00460D9F">
        <w:rPr>
          <w:rFonts w:ascii="Arial" w:hAnsi="Arial" w:cs="Arial"/>
          <w:szCs w:val="22"/>
        </w:rPr>
        <w:t>e</w:t>
      </w:r>
      <w:r w:rsidR="003D48A8" w:rsidRPr="003C5DD3">
        <w:rPr>
          <w:rFonts w:ascii="Arial" w:hAnsi="Arial" w:cs="Arial"/>
          <w:szCs w:val="22"/>
        </w:rPr>
        <w:t xml:space="preserve">A </w:t>
      </w:r>
      <w:r w:rsidRPr="003C5DD3">
        <w:rPr>
          <w:rFonts w:ascii="Arial" w:hAnsi="Arial" w:cs="Arial"/>
          <w:szCs w:val="22"/>
        </w:rPr>
        <w:t>do</w:t>
      </w:r>
      <w:r w:rsidR="003D48A8" w:rsidRPr="003C5DD3">
        <w:rPr>
          <w:rFonts w:ascii="Arial" w:hAnsi="Arial" w:cs="Arial"/>
          <w:szCs w:val="22"/>
        </w:rPr>
        <w:t>es</w:t>
      </w:r>
      <w:r w:rsidRPr="003C5DD3">
        <w:rPr>
          <w:rFonts w:ascii="Arial" w:hAnsi="Arial" w:cs="Arial"/>
          <w:szCs w:val="22"/>
        </w:rPr>
        <w:t xml:space="preserve"> not consolidate PSAA’s numbers </w:t>
      </w:r>
      <w:r w:rsidR="003D48A8" w:rsidRPr="003C5DD3">
        <w:rPr>
          <w:rFonts w:ascii="Arial" w:hAnsi="Arial" w:cs="Arial"/>
          <w:szCs w:val="22"/>
        </w:rPr>
        <w:t xml:space="preserve">into its accounts </w:t>
      </w:r>
      <w:r w:rsidRPr="003C5DD3">
        <w:rPr>
          <w:rFonts w:ascii="Arial" w:hAnsi="Arial" w:cs="Arial"/>
          <w:szCs w:val="22"/>
        </w:rPr>
        <w:t>for the</w:t>
      </w:r>
      <w:r w:rsidRPr="003D48A8">
        <w:rPr>
          <w:rFonts w:ascii="Arial" w:hAnsi="Arial" w:cs="Arial"/>
          <w:szCs w:val="22"/>
        </w:rPr>
        <w:t xml:space="preserve"> following reasons:</w:t>
      </w:r>
    </w:p>
    <w:p w14:paraId="3C8985F4" w14:textId="0983430A" w:rsidR="00404DE3" w:rsidRPr="003D48A8" w:rsidRDefault="00404DE3" w:rsidP="003D48A8">
      <w:pPr>
        <w:pStyle w:val="ListParagraph"/>
        <w:numPr>
          <w:ilvl w:val="0"/>
          <w:numId w:val="22"/>
        </w:numPr>
        <w:jc w:val="left"/>
        <w:rPr>
          <w:rFonts w:ascii="Arial" w:hAnsi="Arial" w:cs="Arial"/>
          <w:szCs w:val="22"/>
        </w:rPr>
      </w:pPr>
      <w:r w:rsidRPr="003D48A8">
        <w:rPr>
          <w:rFonts w:ascii="Arial" w:hAnsi="Arial" w:cs="Arial"/>
          <w:szCs w:val="22"/>
        </w:rPr>
        <w:t>The LGA/ID</w:t>
      </w:r>
      <w:r w:rsidR="00460D9F">
        <w:rPr>
          <w:rFonts w:ascii="Arial" w:hAnsi="Arial" w:cs="Arial"/>
          <w:szCs w:val="22"/>
        </w:rPr>
        <w:t>e</w:t>
      </w:r>
      <w:r w:rsidRPr="003D48A8">
        <w:rPr>
          <w:rFonts w:ascii="Arial" w:hAnsi="Arial" w:cs="Arial"/>
          <w:szCs w:val="22"/>
        </w:rPr>
        <w:t>A do not control the entity - the ID</w:t>
      </w:r>
      <w:r w:rsidR="00460D9F">
        <w:rPr>
          <w:rFonts w:ascii="Arial" w:hAnsi="Arial" w:cs="Arial"/>
          <w:szCs w:val="22"/>
        </w:rPr>
        <w:t>e</w:t>
      </w:r>
      <w:r w:rsidRPr="003D48A8">
        <w:rPr>
          <w:rFonts w:ascii="Arial" w:hAnsi="Arial" w:cs="Arial"/>
          <w:szCs w:val="22"/>
        </w:rPr>
        <w:t>A appointed the first director, the rest ha</w:t>
      </w:r>
      <w:r w:rsidR="00E27DE5">
        <w:rPr>
          <w:rFonts w:ascii="Arial" w:hAnsi="Arial" w:cs="Arial"/>
          <w:szCs w:val="22"/>
        </w:rPr>
        <w:t>ve</w:t>
      </w:r>
      <w:r w:rsidRPr="003D48A8">
        <w:rPr>
          <w:rFonts w:ascii="Arial" w:hAnsi="Arial" w:cs="Arial"/>
          <w:szCs w:val="22"/>
        </w:rPr>
        <w:t xml:space="preserve"> been down</w:t>
      </w:r>
      <w:r w:rsidR="00484BC1">
        <w:rPr>
          <w:rFonts w:ascii="Arial" w:hAnsi="Arial" w:cs="Arial"/>
          <w:szCs w:val="22"/>
        </w:rPr>
        <w:t xml:space="preserve"> to the company itself</w:t>
      </w:r>
      <w:r w:rsidRPr="003D48A8">
        <w:rPr>
          <w:rFonts w:ascii="Arial" w:hAnsi="Arial" w:cs="Arial"/>
          <w:szCs w:val="22"/>
        </w:rPr>
        <w:t>.</w:t>
      </w:r>
    </w:p>
    <w:p w14:paraId="02E4C526" w14:textId="7FAFE5EB" w:rsidR="00404DE3" w:rsidRPr="003D48A8" w:rsidRDefault="00404DE3" w:rsidP="003D48A8">
      <w:pPr>
        <w:pStyle w:val="ListParagraph"/>
        <w:numPr>
          <w:ilvl w:val="0"/>
          <w:numId w:val="22"/>
        </w:numPr>
        <w:jc w:val="left"/>
        <w:rPr>
          <w:rFonts w:ascii="Arial" w:hAnsi="Arial" w:cs="Arial"/>
          <w:szCs w:val="22"/>
        </w:rPr>
      </w:pPr>
      <w:r w:rsidRPr="003D48A8">
        <w:rPr>
          <w:rFonts w:ascii="Arial" w:hAnsi="Arial" w:cs="Arial"/>
          <w:szCs w:val="22"/>
        </w:rPr>
        <w:t xml:space="preserve">The Group is not able to share in assets or profits of the company, and surplus funds at the end of the arrangement with </w:t>
      </w:r>
      <w:r w:rsidR="00AC4650">
        <w:rPr>
          <w:rFonts w:ascii="Arial" w:hAnsi="Arial" w:cs="Arial"/>
          <w:szCs w:val="22"/>
        </w:rPr>
        <w:t>MH</w:t>
      </w:r>
      <w:r w:rsidRPr="003D48A8">
        <w:rPr>
          <w:rFonts w:ascii="Arial" w:hAnsi="Arial" w:cs="Arial"/>
          <w:szCs w:val="22"/>
        </w:rPr>
        <w:t>CLG must be returned to the clients, as outlined in the memorandum of understanding.</w:t>
      </w:r>
    </w:p>
    <w:p w14:paraId="1D6BFEAD" w14:textId="33D35137" w:rsidR="00404DE3" w:rsidRPr="00207436" w:rsidRDefault="003D48A8" w:rsidP="003D48A8">
      <w:pPr>
        <w:pStyle w:val="ListParagraph"/>
        <w:numPr>
          <w:ilvl w:val="0"/>
          <w:numId w:val="22"/>
        </w:numPr>
        <w:jc w:val="left"/>
        <w:rPr>
          <w:rFonts w:ascii="Arial" w:hAnsi="Arial" w:cs="Arial"/>
          <w:szCs w:val="22"/>
        </w:rPr>
      </w:pPr>
      <w:r w:rsidRPr="00207436">
        <w:rPr>
          <w:rFonts w:ascii="Arial" w:hAnsi="Arial" w:cs="Arial"/>
          <w:szCs w:val="22"/>
        </w:rPr>
        <w:t xml:space="preserve">To enable the </w:t>
      </w:r>
      <w:r w:rsidR="00404DE3" w:rsidRPr="00207436">
        <w:rPr>
          <w:rFonts w:ascii="Arial" w:hAnsi="Arial" w:cs="Arial"/>
          <w:szCs w:val="22"/>
        </w:rPr>
        <w:t>LGA</w:t>
      </w:r>
      <w:r w:rsidRPr="00207436">
        <w:rPr>
          <w:rFonts w:ascii="Arial" w:hAnsi="Arial" w:cs="Arial"/>
          <w:szCs w:val="22"/>
        </w:rPr>
        <w:t>/ID</w:t>
      </w:r>
      <w:r w:rsidR="00460D9F" w:rsidRPr="00207436">
        <w:rPr>
          <w:rFonts w:ascii="Arial" w:hAnsi="Arial" w:cs="Arial"/>
          <w:szCs w:val="22"/>
        </w:rPr>
        <w:t>e</w:t>
      </w:r>
      <w:r w:rsidRPr="00207436">
        <w:rPr>
          <w:rFonts w:ascii="Arial" w:hAnsi="Arial" w:cs="Arial"/>
          <w:szCs w:val="22"/>
        </w:rPr>
        <w:t>A</w:t>
      </w:r>
      <w:r w:rsidR="00404DE3" w:rsidRPr="00207436">
        <w:rPr>
          <w:rFonts w:ascii="Arial" w:hAnsi="Arial" w:cs="Arial"/>
          <w:szCs w:val="22"/>
        </w:rPr>
        <w:t xml:space="preserve"> statements to show a true and fair view, in particular adding an expected </w:t>
      </w:r>
      <w:r w:rsidR="00404DE3" w:rsidRPr="00AC4650">
        <w:rPr>
          <w:rFonts w:ascii="Arial" w:hAnsi="Arial" w:cs="Arial"/>
          <w:szCs w:val="22"/>
        </w:rPr>
        <w:t>£</w:t>
      </w:r>
      <w:r w:rsidR="000E77F2" w:rsidRPr="004A2A35">
        <w:rPr>
          <w:rFonts w:ascii="Arial" w:hAnsi="Arial" w:cs="Arial"/>
          <w:szCs w:val="22"/>
        </w:rPr>
        <w:t>5</w:t>
      </w:r>
      <w:r w:rsidR="00AC4650" w:rsidRPr="004A2A35">
        <w:rPr>
          <w:rFonts w:ascii="Arial" w:hAnsi="Arial" w:cs="Arial"/>
          <w:szCs w:val="22"/>
        </w:rPr>
        <w:t>4</w:t>
      </w:r>
      <w:r w:rsidR="000E77F2" w:rsidRPr="004A2A35">
        <w:rPr>
          <w:rFonts w:ascii="Arial" w:hAnsi="Arial" w:cs="Arial"/>
          <w:szCs w:val="22"/>
        </w:rPr>
        <w:t>.</w:t>
      </w:r>
      <w:r w:rsidR="00AC4650" w:rsidRPr="004A2A35">
        <w:rPr>
          <w:rFonts w:ascii="Arial" w:hAnsi="Arial" w:cs="Arial"/>
          <w:szCs w:val="22"/>
        </w:rPr>
        <w:t>5</w:t>
      </w:r>
      <w:r w:rsidR="00BE315B" w:rsidRPr="004A2A35">
        <w:rPr>
          <w:rFonts w:ascii="Arial" w:hAnsi="Arial" w:cs="Arial"/>
          <w:szCs w:val="22"/>
        </w:rPr>
        <w:t xml:space="preserve"> </w:t>
      </w:r>
      <w:r w:rsidR="00404DE3" w:rsidRPr="004A2A35">
        <w:rPr>
          <w:rFonts w:ascii="Arial" w:hAnsi="Arial" w:cs="Arial"/>
          <w:szCs w:val="22"/>
        </w:rPr>
        <w:t>m</w:t>
      </w:r>
      <w:r w:rsidR="00BE315B" w:rsidRPr="004A2A35">
        <w:rPr>
          <w:rFonts w:ascii="Arial" w:hAnsi="Arial" w:cs="Arial"/>
          <w:szCs w:val="22"/>
        </w:rPr>
        <w:t>illion</w:t>
      </w:r>
      <w:r w:rsidR="00404DE3" w:rsidRPr="00207436">
        <w:rPr>
          <w:rFonts w:ascii="Arial" w:hAnsi="Arial" w:cs="Arial"/>
          <w:szCs w:val="22"/>
        </w:rPr>
        <w:t xml:space="preserve"> to both income and expenditure which would give the impression that the group</w:t>
      </w:r>
      <w:r w:rsidRPr="00207436">
        <w:rPr>
          <w:rFonts w:ascii="Arial" w:hAnsi="Arial" w:cs="Arial"/>
          <w:szCs w:val="22"/>
        </w:rPr>
        <w:t xml:space="preserve"> and ID</w:t>
      </w:r>
      <w:r w:rsidR="00460D9F" w:rsidRPr="00207436">
        <w:rPr>
          <w:rFonts w:ascii="Arial" w:hAnsi="Arial" w:cs="Arial"/>
          <w:szCs w:val="22"/>
        </w:rPr>
        <w:t>e</w:t>
      </w:r>
      <w:r w:rsidRPr="00207436">
        <w:rPr>
          <w:rFonts w:ascii="Arial" w:hAnsi="Arial" w:cs="Arial"/>
          <w:szCs w:val="22"/>
        </w:rPr>
        <w:t>A</w:t>
      </w:r>
      <w:r w:rsidR="00404DE3" w:rsidRPr="00207436">
        <w:rPr>
          <w:rFonts w:ascii="Arial" w:hAnsi="Arial" w:cs="Arial"/>
          <w:szCs w:val="22"/>
        </w:rPr>
        <w:t xml:space="preserve"> </w:t>
      </w:r>
      <w:r w:rsidRPr="00207436">
        <w:rPr>
          <w:rFonts w:ascii="Arial" w:hAnsi="Arial" w:cs="Arial"/>
          <w:szCs w:val="22"/>
        </w:rPr>
        <w:t>are</w:t>
      </w:r>
      <w:r w:rsidR="00404DE3" w:rsidRPr="00207436">
        <w:rPr>
          <w:rFonts w:ascii="Arial" w:hAnsi="Arial" w:cs="Arial"/>
          <w:szCs w:val="22"/>
        </w:rPr>
        <w:t xml:space="preserve"> much larger organisation</w:t>
      </w:r>
      <w:r w:rsidRPr="00207436">
        <w:rPr>
          <w:rFonts w:ascii="Arial" w:hAnsi="Arial" w:cs="Arial"/>
          <w:szCs w:val="22"/>
        </w:rPr>
        <w:t>s</w:t>
      </w:r>
      <w:r w:rsidR="00404DE3" w:rsidRPr="00207436">
        <w:rPr>
          <w:rFonts w:ascii="Arial" w:hAnsi="Arial" w:cs="Arial"/>
          <w:szCs w:val="22"/>
        </w:rPr>
        <w:t xml:space="preserve"> than </w:t>
      </w:r>
      <w:r w:rsidRPr="00207436">
        <w:rPr>
          <w:rFonts w:ascii="Arial" w:hAnsi="Arial" w:cs="Arial"/>
          <w:szCs w:val="22"/>
        </w:rPr>
        <w:t>they</w:t>
      </w:r>
      <w:r w:rsidR="00404DE3" w:rsidRPr="00207436">
        <w:rPr>
          <w:rFonts w:ascii="Arial" w:hAnsi="Arial" w:cs="Arial"/>
          <w:szCs w:val="22"/>
        </w:rPr>
        <w:t xml:space="preserve"> really </w:t>
      </w:r>
      <w:r w:rsidRPr="00207436">
        <w:rPr>
          <w:rFonts w:ascii="Arial" w:hAnsi="Arial" w:cs="Arial"/>
          <w:szCs w:val="22"/>
        </w:rPr>
        <w:t>are</w:t>
      </w:r>
      <w:r w:rsidR="00404DE3" w:rsidRPr="00207436">
        <w:rPr>
          <w:rFonts w:ascii="Arial" w:hAnsi="Arial" w:cs="Arial"/>
          <w:szCs w:val="22"/>
        </w:rPr>
        <w:t>.</w:t>
      </w:r>
    </w:p>
    <w:p w14:paraId="675E8D3D" w14:textId="77777777" w:rsidR="00B16B7D" w:rsidRPr="00E869A9" w:rsidRDefault="00B16B7D" w:rsidP="00E869A9">
      <w:pPr>
        <w:pStyle w:val="NormalIndent"/>
        <w:ind w:left="0"/>
        <w:rPr>
          <w:rFonts w:cs="Arial"/>
        </w:rPr>
      </w:pPr>
      <w:bookmarkStart w:id="94" w:name="_Toc297128241"/>
      <w:bookmarkStart w:id="95" w:name="_Toc297131380"/>
      <w:bookmarkStart w:id="96" w:name="_Toc353464914"/>
      <w:bookmarkStart w:id="97" w:name="_Ref353465858"/>
      <w:bookmarkStart w:id="98" w:name="_Ref353803692"/>
      <w:bookmarkStart w:id="99" w:name="_Ref354490084"/>
      <w:bookmarkEnd w:id="87"/>
      <w:bookmarkEnd w:id="88"/>
      <w:bookmarkEnd w:id="89"/>
      <w:bookmarkEnd w:id="90"/>
      <w:bookmarkEnd w:id="91"/>
      <w:bookmarkEnd w:id="92"/>
      <w:bookmarkEnd w:id="93"/>
    </w:p>
    <w:p w14:paraId="315D496F" w14:textId="77777777" w:rsidR="00756AE3" w:rsidRPr="000C3441" w:rsidRDefault="00756AE3" w:rsidP="00F66BF9">
      <w:pPr>
        <w:pStyle w:val="Heading2"/>
        <w:ind w:left="0" w:firstLine="0"/>
        <w:rPr>
          <w:rStyle w:val="StyleHeading1ArialCharChar"/>
          <w:b/>
        </w:rPr>
      </w:pPr>
      <w:bookmarkStart w:id="100" w:name="_Ref354491113"/>
      <w:r w:rsidRPr="000C3441">
        <w:rPr>
          <w:rStyle w:val="StyleHeading1ArialCharChar"/>
          <w:b/>
        </w:rPr>
        <w:t>DEBTORS</w:t>
      </w:r>
      <w:bookmarkEnd w:id="94"/>
      <w:bookmarkEnd w:id="95"/>
      <w:bookmarkEnd w:id="96"/>
      <w:bookmarkEnd w:id="97"/>
      <w:bookmarkEnd w:id="98"/>
      <w:bookmarkEnd w:id="99"/>
      <w:bookmarkEnd w:id="100"/>
    </w:p>
    <w:tbl>
      <w:tblPr>
        <w:tblW w:w="9639" w:type="dxa"/>
        <w:tblLayout w:type="fixed"/>
        <w:tblCellMar>
          <w:left w:w="28" w:type="dxa"/>
          <w:right w:w="28" w:type="dxa"/>
        </w:tblCellMar>
        <w:tblLook w:val="0000" w:firstRow="0" w:lastRow="0" w:firstColumn="0" w:lastColumn="0" w:noHBand="0" w:noVBand="0"/>
      </w:tblPr>
      <w:tblGrid>
        <w:gridCol w:w="4495"/>
        <w:gridCol w:w="1748"/>
        <w:gridCol w:w="1062"/>
        <w:gridCol w:w="1167"/>
        <w:gridCol w:w="1167"/>
      </w:tblGrid>
      <w:tr w:rsidR="00EE10EE" w:rsidRPr="000232A3" w14:paraId="138E0D3F" w14:textId="77777777" w:rsidTr="007A26D0">
        <w:trPr>
          <w:cantSplit/>
        </w:trPr>
        <w:tc>
          <w:tcPr>
            <w:tcW w:w="4495" w:type="dxa"/>
          </w:tcPr>
          <w:p w14:paraId="62D6ECDB" w14:textId="77777777" w:rsidR="00EE10EE" w:rsidRPr="000232A3" w:rsidRDefault="00EE10EE">
            <w:pPr>
              <w:pStyle w:val="Tindent"/>
              <w:keepLines/>
              <w:rPr>
                <w:rFonts w:ascii="Arial" w:hAnsi="Arial" w:cs="Arial"/>
                <w:b/>
              </w:rPr>
            </w:pPr>
          </w:p>
        </w:tc>
        <w:tc>
          <w:tcPr>
            <w:tcW w:w="1748" w:type="dxa"/>
          </w:tcPr>
          <w:p w14:paraId="6A497CFA" w14:textId="77777777" w:rsidR="00EE10EE" w:rsidRPr="000232A3" w:rsidRDefault="00EE10EE">
            <w:pPr>
              <w:pStyle w:val="Thead"/>
              <w:rPr>
                <w:rFonts w:ascii="Arial" w:hAnsi="Arial" w:cs="Arial"/>
              </w:rPr>
            </w:pPr>
          </w:p>
        </w:tc>
        <w:tc>
          <w:tcPr>
            <w:tcW w:w="1062" w:type="dxa"/>
          </w:tcPr>
          <w:p w14:paraId="204C607C" w14:textId="514C75E7" w:rsidR="00EE10EE" w:rsidRPr="000232A3" w:rsidRDefault="00EF65DF" w:rsidP="00E37522">
            <w:pPr>
              <w:pStyle w:val="Thead"/>
              <w:ind w:right="0"/>
              <w:rPr>
                <w:rFonts w:ascii="Arial" w:hAnsi="Arial" w:cs="Arial"/>
              </w:rPr>
            </w:pPr>
            <w:r>
              <w:rPr>
                <w:rFonts w:ascii="Arial" w:hAnsi="Arial" w:cs="Arial"/>
              </w:rPr>
              <w:t>201</w:t>
            </w:r>
            <w:r w:rsidR="00E37522">
              <w:rPr>
                <w:rFonts w:ascii="Arial" w:hAnsi="Arial" w:cs="Arial"/>
              </w:rPr>
              <w:t>8</w:t>
            </w:r>
            <w:r w:rsidR="00EE10EE">
              <w:rPr>
                <w:rFonts w:ascii="Arial" w:hAnsi="Arial" w:cs="Arial"/>
              </w:rPr>
              <w:br/>
            </w:r>
            <w:r w:rsidR="00EE10EE" w:rsidRPr="000232A3">
              <w:rPr>
                <w:rFonts w:ascii="Arial" w:hAnsi="Arial" w:cs="Arial"/>
              </w:rPr>
              <w:t>£000</w:t>
            </w:r>
          </w:p>
        </w:tc>
        <w:tc>
          <w:tcPr>
            <w:tcW w:w="1167" w:type="dxa"/>
          </w:tcPr>
          <w:p w14:paraId="2D1E2A79" w14:textId="77777777" w:rsidR="00EE10EE" w:rsidRPr="000232A3" w:rsidRDefault="00EE10EE" w:rsidP="00D7648E">
            <w:pPr>
              <w:pStyle w:val="Thead"/>
              <w:rPr>
                <w:rFonts w:ascii="Arial" w:hAnsi="Arial" w:cs="Arial"/>
              </w:rPr>
            </w:pPr>
          </w:p>
        </w:tc>
        <w:tc>
          <w:tcPr>
            <w:tcW w:w="1167" w:type="dxa"/>
          </w:tcPr>
          <w:p w14:paraId="79502AFC" w14:textId="10D1222E" w:rsidR="00EE10EE" w:rsidRPr="000232A3" w:rsidRDefault="001C0C68" w:rsidP="00E37522">
            <w:pPr>
              <w:pStyle w:val="Thead"/>
              <w:ind w:right="0"/>
              <w:rPr>
                <w:rFonts w:ascii="Arial" w:hAnsi="Arial" w:cs="Arial"/>
              </w:rPr>
            </w:pPr>
            <w:r>
              <w:rPr>
                <w:rFonts w:ascii="Arial" w:hAnsi="Arial" w:cs="Arial"/>
              </w:rPr>
              <w:t>201</w:t>
            </w:r>
            <w:r w:rsidR="00E37522">
              <w:rPr>
                <w:rFonts w:ascii="Arial" w:hAnsi="Arial" w:cs="Arial"/>
              </w:rPr>
              <w:t>7</w:t>
            </w:r>
            <w:r w:rsidR="00EE10EE">
              <w:rPr>
                <w:rFonts w:ascii="Arial" w:hAnsi="Arial" w:cs="Arial"/>
              </w:rPr>
              <w:br/>
            </w:r>
            <w:r w:rsidR="00EE10EE" w:rsidRPr="000232A3">
              <w:rPr>
                <w:rFonts w:ascii="Arial" w:hAnsi="Arial" w:cs="Arial"/>
              </w:rPr>
              <w:t>£000</w:t>
            </w:r>
          </w:p>
        </w:tc>
      </w:tr>
      <w:tr w:rsidR="00477C5F" w:rsidRPr="000232A3" w14:paraId="529EEA6C" w14:textId="77777777" w:rsidTr="007A26D0">
        <w:trPr>
          <w:cantSplit/>
        </w:trPr>
        <w:tc>
          <w:tcPr>
            <w:tcW w:w="4495" w:type="dxa"/>
          </w:tcPr>
          <w:p w14:paraId="4B9EDB90" w14:textId="77777777" w:rsidR="00477C5F" w:rsidRPr="000232A3" w:rsidRDefault="00477C5F">
            <w:pPr>
              <w:pStyle w:val="B0"/>
              <w:rPr>
                <w:rFonts w:ascii="Arial" w:hAnsi="Arial" w:cs="Arial"/>
              </w:rPr>
            </w:pPr>
          </w:p>
        </w:tc>
        <w:tc>
          <w:tcPr>
            <w:tcW w:w="1748" w:type="dxa"/>
          </w:tcPr>
          <w:p w14:paraId="285A0D90" w14:textId="77777777" w:rsidR="00477C5F" w:rsidRPr="000232A3" w:rsidRDefault="00477C5F">
            <w:pPr>
              <w:pStyle w:val="B0"/>
              <w:rPr>
                <w:rFonts w:ascii="Arial" w:hAnsi="Arial" w:cs="Arial"/>
              </w:rPr>
            </w:pPr>
          </w:p>
        </w:tc>
        <w:tc>
          <w:tcPr>
            <w:tcW w:w="1062" w:type="dxa"/>
          </w:tcPr>
          <w:p w14:paraId="21C71685" w14:textId="77777777" w:rsidR="00477C5F" w:rsidRPr="000232A3" w:rsidRDefault="00477C5F">
            <w:pPr>
              <w:pStyle w:val="B0"/>
              <w:rPr>
                <w:rFonts w:ascii="Arial" w:hAnsi="Arial" w:cs="Arial"/>
              </w:rPr>
            </w:pPr>
          </w:p>
        </w:tc>
        <w:tc>
          <w:tcPr>
            <w:tcW w:w="1167" w:type="dxa"/>
          </w:tcPr>
          <w:p w14:paraId="6DB7B18C" w14:textId="77777777" w:rsidR="00477C5F" w:rsidRPr="000232A3" w:rsidRDefault="00477C5F">
            <w:pPr>
              <w:pStyle w:val="B0"/>
              <w:rPr>
                <w:rFonts w:ascii="Arial" w:hAnsi="Arial" w:cs="Arial"/>
              </w:rPr>
            </w:pPr>
          </w:p>
        </w:tc>
        <w:tc>
          <w:tcPr>
            <w:tcW w:w="1167" w:type="dxa"/>
          </w:tcPr>
          <w:p w14:paraId="3B2341C5" w14:textId="77777777" w:rsidR="00477C5F" w:rsidRPr="000232A3" w:rsidRDefault="00477C5F">
            <w:pPr>
              <w:pStyle w:val="B0"/>
              <w:rPr>
                <w:rFonts w:ascii="Arial" w:hAnsi="Arial" w:cs="Arial"/>
              </w:rPr>
            </w:pPr>
          </w:p>
        </w:tc>
      </w:tr>
      <w:tr w:rsidR="00223D24" w:rsidRPr="006A7146" w14:paraId="0904E935" w14:textId="77777777" w:rsidTr="009C4ED2">
        <w:trPr>
          <w:cantSplit/>
        </w:trPr>
        <w:tc>
          <w:tcPr>
            <w:tcW w:w="4495" w:type="dxa"/>
          </w:tcPr>
          <w:p w14:paraId="3594127E" w14:textId="77777777" w:rsidR="00223D24" w:rsidRPr="004C395A" w:rsidRDefault="00223D24" w:rsidP="00223D24">
            <w:pPr>
              <w:pStyle w:val="Tindent"/>
              <w:ind w:hanging="709"/>
              <w:rPr>
                <w:rFonts w:ascii="Arial" w:hAnsi="Arial" w:cs="Arial"/>
              </w:rPr>
            </w:pPr>
            <w:r w:rsidRPr="004C395A">
              <w:rPr>
                <w:rFonts w:ascii="Arial" w:hAnsi="Arial" w:cs="Arial"/>
              </w:rPr>
              <w:t>Trade debtors</w:t>
            </w:r>
          </w:p>
        </w:tc>
        <w:tc>
          <w:tcPr>
            <w:tcW w:w="1748" w:type="dxa"/>
          </w:tcPr>
          <w:p w14:paraId="0C963CC6" w14:textId="77777777" w:rsidR="00223D24" w:rsidRPr="004C395A" w:rsidRDefault="00223D24" w:rsidP="00223D24">
            <w:pPr>
              <w:pStyle w:val="Tdec"/>
              <w:rPr>
                <w:rFonts w:ascii="Arial" w:hAnsi="Arial" w:cs="Arial"/>
              </w:rPr>
            </w:pPr>
          </w:p>
        </w:tc>
        <w:tc>
          <w:tcPr>
            <w:tcW w:w="1062" w:type="dxa"/>
            <w:tcBorders>
              <w:top w:val="nil"/>
              <w:left w:val="nil"/>
              <w:bottom w:val="nil"/>
              <w:right w:val="nil"/>
            </w:tcBorders>
            <w:shd w:val="clear" w:color="auto" w:fill="auto"/>
          </w:tcPr>
          <w:p w14:paraId="7AA638F7" w14:textId="1C478479" w:rsidR="00223D24" w:rsidRDefault="00223D24" w:rsidP="00223D24">
            <w:pPr>
              <w:jc w:val="right"/>
              <w:rPr>
                <w:rFonts w:ascii="Arial" w:hAnsi="Arial" w:cs="Arial"/>
              </w:rPr>
            </w:pPr>
            <w:r>
              <w:rPr>
                <w:rFonts w:ascii="Arial" w:hAnsi="Arial" w:cs="Arial"/>
              </w:rPr>
              <w:t>4,275</w:t>
            </w:r>
          </w:p>
        </w:tc>
        <w:tc>
          <w:tcPr>
            <w:tcW w:w="1167" w:type="dxa"/>
          </w:tcPr>
          <w:p w14:paraId="55E44F0B" w14:textId="77777777" w:rsidR="00223D24" w:rsidRDefault="00223D24" w:rsidP="00223D24">
            <w:pPr>
              <w:pStyle w:val="Tdec"/>
              <w:rPr>
                <w:rFonts w:ascii="Arial" w:hAnsi="Arial" w:cs="Arial"/>
              </w:rPr>
            </w:pPr>
          </w:p>
        </w:tc>
        <w:tc>
          <w:tcPr>
            <w:tcW w:w="1167" w:type="dxa"/>
            <w:tcBorders>
              <w:top w:val="nil"/>
              <w:left w:val="nil"/>
              <w:bottom w:val="nil"/>
              <w:right w:val="nil"/>
            </w:tcBorders>
            <w:shd w:val="clear" w:color="auto" w:fill="auto"/>
          </w:tcPr>
          <w:p w14:paraId="32B947D1" w14:textId="3FE3EDCF" w:rsidR="00223D24" w:rsidRPr="009507EF" w:rsidRDefault="00223D24" w:rsidP="00223D24">
            <w:pPr>
              <w:pStyle w:val="Tdec"/>
              <w:tabs>
                <w:tab w:val="clear" w:pos="993"/>
                <w:tab w:val="decimal" w:pos="1111"/>
              </w:tabs>
              <w:rPr>
                <w:rFonts w:ascii="Arial" w:hAnsi="Arial" w:cs="Arial"/>
              </w:rPr>
            </w:pPr>
            <w:r>
              <w:rPr>
                <w:rFonts w:ascii="Arial" w:hAnsi="Arial" w:cs="Arial"/>
              </w:rPr>
              <w:t>2,906</w:t>
            </w:r>
          </w:p>
        </w:tc>
      </w:tr>
      <w:tr w:rsidR="00223D24" w:rsidRPr="006A7146" w14:paraId="73F6856D" w14:textId="77777777" w:rsidTr="009C4ED2">
        <w:trPr>
          <w:cantSplit/>
        </w:trPr>
        <w:tc>
          <w:tcPr>
            <w:tcW w:w="4495" w:type="dxa"/>
          </w:tcPr>
          <w:p w14:paraId="1C734649" w14:textId="77777777" w:rsidR="00223D24" w:rsidRPr="004C395A" w:rsidRDefault="00223D24" w:rsidP="00223D24">
            <w:pPr>
              <w:pStyle w:val="Tindent"/>
              <w:ind w:hanging="709"/>
              <w:rPr>
                <w:rFonts w:ascii="Arial" w:hAnsi="Arial" w:cs="Arial"/>
              </w:rPr>
            </w:pPr>
            <w:r w:rsidRPr="004C395A">
              <w:rPr>
                <w:rFonts w:ascii="Arial" w:hAnsi="Arial" w:cs="Arial"/>
              </w:rPr>
              <w:t>Due from related entities</w:t>
            </w:r>
          </w:p>
        </w:tc>
        <w:tc>
          <w:tcPr>
            <w:tcW w:w="1748" w:type="dxa"/>
          </w:tcPr>
          <w:p w14:paraId="0D5C228F" w14:textId="77777777" w:rsidR="00223D24" w:rsidRPr="004C395A" w:rsidRDefault="00223D24" w:rsidP="00223D24">
            <w:pPr>
              <w:pStyle w:val="Tdec"/>
              <w:rPr>
                <w:rFonts w:ascii="Arial" w:hAnsi="Arial" w:cs="Arial"/>
              </w:rPr>
            </w:pPr>
          </w:p>
        </w:tc>
        <w:tc>
          <w:tcPr>
            <w:tcW w:w="1062" w:type="dxa"/>
            <w:tcBorders>
              <w:top w:val="nil"/>
              <w:left w:val="nil"/>
              <w:bottom w:val="nil"/>
              <w:right w:val="nil"/>
            </w:tcBorders>
            <w:shd w:val="clear" w:color="auto" w:fill="auto"/>
          </w:tcPr>
          <w:p w14:paraId="22A678BB" w14:textId="7EB1D950" w:rsidR="00223D24" w:rsidRDefault="00223D24" w:rsidP="00223D24">
            <w:pPr>
              <w:jc w:val="right"/>
              <w:rPr>
                <w:rFonts w:ascii="Arial" w:hAnsi="Arial" w:cs="Arial"/>
              </w:rPr>
            </w:pPr>
            <w:r>
              <w:rPr>
                <w:rFonts w:ascii="Arial" w:hAnsi="Arial" w:cs="Arial"/>
              </w:rPr>
              <w:t>414</w:t>
            </w:r>
          </w:p>
        </w:tc>
        <w:tc>
          <w:tcPr>
            <w:tcW w:w="1167" w:type="dxa"/>
          </w:tcPr>
          <w:p w14:paraId="67725AEC" w14:textId="77777777" w:rsidR="00223D24" w:rsidRDefault="00223D24" w:rsidP="00223D24">
            <w:pPr>
              <w:pStyle w:val="Tdec"/>
              <w:rPr>
                <w:rFonts w:ascii="Arial" w:hAnsi="Arial" w:cs="Arial"/>
              </w:rPr>
            </w:pPr>
          </w:p>
        </w:tc>
        <w:tc>
          <w:tcPr>
            <w:tcW w:w="1167" w:type="dxa"/>
            <w:tcBorders>
              <w:top w:val="nil"/>
              <w:left w:val="nil"/>
              <w:bottom w:val="nil"/>
              <w:right w:val="nil"/>
            </w:tcBorders>
            <w:shd w:val="clear" w:color="auto" w:fill="auto"/>
          </w:tcPr>
          <w:p w14:paraId="29170A65" w14:textId="424DEF0D" w:rsidR="00223D24" w:rsidRPr="00B93A44" w:rsidRDefault="00223D24" w:rsidP="00223D24">
            <w:pPr>
              <w:pStyle w:val="Tdec"/>
              <w:tabs>
                <w:tab w:val="clear" w:pos="993"/>
                <w:tab w:val="decimal" w:pos="1111"/>
              </w:tabs>
              <w:rPr>
                <w:rFonts w:ascii="Arial" w:hAnsi="Arial" w:cs="Arial"/>
              </w:rPr>
            </w:pPr>
            <w:r>
              <w:rPr>
                <w:rFonts w:ascii="Arial" w:hAnsi="Arial" w:cs="Arial"/>
              </w:rPr>
              <w:t>388</w:t>
            </w:r>
          </w:p>
        </w:tc>
      </w:tr>
      <w:tr w:rsidR="00223D24" w:rsidRPr="006A7146" w14:paraId="12DB4707" w14:textId="77777777" w:rsidTr="009C4ED2">
        <w:trPr>
          <w:cantSplit/>
        </w:trPr>
        <w:tc>
          <w:tcPr>
            <w:tcW w:w="4495" w:type="dxa"/>
          </w:tcPr>
          <w:p w14:paraId="5369A467" w14:textId="77777777" w:rsidR="00223D24" w:rsidRPr="004C395A" w:rsidRDefault="00223D24" w:rsidP="00223D24">
            <w:pPr>
              <w:pStyle w:val="Tindent"/>
              <w:ind w:hanging="709"/>
              <w:rPr>
                <w:rFonts w:ascii="Arial" w:hAnsi="Arial" w:cs="Arial"/>
              </w:rPr>
            </w:pPr>
            <w:r w:rsidRPr="004C395A">
              <w:rPr>
                <w:rFonts w:ascii="Arial" w:hAnsi="Arial" w:cs="Arial"/>
              </w:rPr>
              <w:t>Other debtors</w:t>
            </w:r>
          </w:p>
        </w:tc>
        <w:tc>
          <w:tcPr>
            <w:tcW w:w="1748" w:type="dxa"/>
          </w:tcPr>
          <w:p w14:paraId="16D4DC5C" w14:textId="77777777" w:rsidR="00223D24" w:rsidRPr="004C395A" w:rsidRDefault="00223D24" w:rsidP="00223D24">
            <w:pPr>
              <w:pStyle w:val="Tdec"/>
              <w:rPr>
                <w:rFonts w:ascii="Arial" w:hAnsi="Arial" w:cs="Arial"/>
              </w:rPr>
            </w:pPr>
          </w:p>
        </w:tc>
        <w:tc>
          <w:tcPr>
            <w:tcW w:w="1062" w:type="dxa"/>
            <w:tcBorders>
              <w:top w:val="nil"/>
              <w:left w:val="nil"/>
              <w:bottom w:val="nil"/>
              <w:right w:val="nil"/>
            </w:tcBorders>
            <w:shd w:val="clear" w:color="auto" w:fill="auto"/>
          </w:tcPr>
          <w:p w14:paraId="7F168032" w14:textId="07EADD95" w:rsidR="00223D24" w:rsidRDefault="00223D24" w:rsidP="00223D24">
            <w:pPr>
              <w:jc w:val="right"/>
              <w:rPr>
                <w:rFonts w:ascii="Arial" w:hAnsi="Arial" w:cs="Arial"/>
              </w:rPr>
            </w:pPr>
            <w:r>
              <w:rPr>
                <w:rFonts w:ascii="Arial" w:hAnsi="Arial" w:cs="Arial"/>
              </w:rPr>
              <w:t>257</w:t>
            </w:r>
          </w:p>
        </w:tc>
        <w:tc>
          <w:tcPr>
            <w:tcW w:w="1167" w:type="dxa"/>
          </w:tcPr>
          <w:p w14:paraId="1D410902" w14:textId="77777777" w:rsidR="00223D24" w:rsidRDefault="00223D24" w:rsidP="00223D24">
            <w:pPr>
              <w:pStyle w:val="Tdec"/>
              <w:rPr>
                <w:rFonts w:ascii="Arial" w:hAnsi="Arial" w:cs="Arial"/>
              </w:rPr>
            </w:pPr>
          </w:p>
        </w:tc>
        <w:tc>
          <w:tcPr>
            <w:tcW w:w="1167" w:type="dxa"/>
            <w:tcBorders>
              <w:top w:val="nil"/>
              <w:left w:val="nil"/>
              <w:bottom w:val="nil"/>
              <w:right w:val="nil"/>
            </w:tcBorders>
            <w:shd w:val="clear" w:color="auto" w:fill="auto"/>
          </w:tcPr>
          <w:p w14:paraId="63035B87" w14:textId="0C797CF6" w:rsidR="00223D24" w:rsidRPr="00B93A44" w:rsidRDefault="00223D24" w:rsidP="00223D24">
            <w:pPr>
              <w:pStyle w:val="Tdec"/>
              <w:tabs>
                <w:tab w:val="clear" w:pos="993"/>
                <w:tab w:val="decimal" w:pos="1111"/>
              </w:tabs>
              <w:rPr>
                <w:rFonts w:ascii="Arial" w:hAnsi="Arial" w:cs="Arial"/>
              </w:rPr>
            </w:pPr>
            <w:r>
              <w:rPr>
                <w:rFonts w:ascii="Arial" w:hAnsi="Arial" w:cs="Arial"/>
              </w:rPr>
              <w:t>176</w:t>
            </w:r>
          </w:p>
        </w:tc>
      </w:tr>
      <w:tr w:rsidR="00223D24" w:rsidRPr="006A7146" w14:paraId="6907B015" w14:textId="77777777" w:rsidTr="009C4ED2">
        <w:trPr>
          <w:cantSplit/>
        </w:trPr>
        <w:tc>
          <w:tcPr>
            <w:tcW w:w="4495" w:type="dxa"/>
          </w:tcPr>
          <w:p w14:paraId="01408A20" w14:textId="77777777" w:rsidR="00223D24" w:rsidRPr="004C395A" w:rsidRDefault="00223D24" w:rsidP="00223D24">
            <w:pPr>
              <w:pStyle w:val="Tindent"/>
              <w:ind w:hanging="709"/>
              <w:rPr>
                <w:rFonts w:ascii="Arial" w:hAnsi="Arial" w:cs="Arial"/>
              </w:rPr>
            </w:pPr>
            <w:r w:rsidRPr="004C395A">
              <w:rPr>
                <w:rFonts w:ascii="Arial" w:hAnsi="Arial" w:cs="Arial"/>
              </w:rPr>
              <w:t>Prepayments and accrued income</w:t>
            </w:r>
          </w:p>
        </w:tc>
        <w:tc>
          <w:tcPr>
            <w:tcW w:w="1748" w:type="dxa"/>
          </w:tcPr>
          <w:p w14:paraId="23FF920B" w14:textId="77777777" w:rsidR="00223D24" w:rsidRPr="004C395A" w:rsidRDefault="00223D24" w:rsidP="00223D24">
            <w:pPr>
              <w:pStyle w:val="Tdec"/>
              <w:rPr>
                <w:rFonts w:ascii="Arial" w:hAnsi="Arial" w:cs="Arial"/>
              </w:rPr>
            </w:pPr>
          </w:p>
        </w:tc>
        <w:tc>
          <w:tcPr>
            <w:tcW w:w="1062" w:type="dxa"/>
            <w:tcBorders>
              <w:top w:val="nil"/>
              <w:left w:val="nil"/>
              <w:bottom w:val="nil"/>
              <w:right w:val="nil"/>
            </w:tcBorders>
            <w:shd w:val="clear" w:color="auto" w:fill="auto"/>
          </w:tcPr>
          <w:p w14:paraId="1E926E1D" w14:textId="584358FF" w:rsidR="00223D24" w:rsidRDefault="00223D24" w:rsidP="00223D24">
            <w:pPr>
              <w:jc w:val="right"/>
              <w:rPr>
                <w:rFonts w:ascii="Arial" w:hAnsi="Arial" w:cs="Arial"/>
              </w:rPr>
            </w:pPr>
            <w:r>
              <w:rPr>
                <w:rFonts w:ascii="Arial" w:hAnsi="Arial" w:cs="Arial"/>
              </w:rPr>
              <w:t>750</w:t>
            </w:r>
          </w:p>
        </w:tc>
        <w:tc>
          <w:tcPr>
            <w:tcW w:w="1167" w:type="dxa"/>
          </w:tcPr>
          <w:p w14:paraId="729723C3" w14:textId="77777777" w:rsidR="00223D24" w:rsidRDefault="00223D24" w:rsidP="00223D24">
            <w:pPr>
              <w:pStyle w:val="Tdec"/>
              <w:rPr>
                <w:rFonts w:ascii="Arial" w:hAnsi="Arial" w:cs="Arial"/>
              </w:rPr>
            </w:pPr>
          </w:p>
        </w:tc>
        <w:tc>
          <w:tcPr>
            <w:tcW w:w="1167" w:type="dxa"/>
            <w:tcBorders>
              <w:top w:val="nil"/>
              <w:left w:val="nil"/>
              <w:bottom w:val="nil"/>
              <w:right w:val="nil"/>
            </w:tcBorders>
            <w:shd w:val="clear" w:color="auto" w:fill="auto"/>
          </w:tcPr>
          <w:p w14:paraId="2B43F481" w14:textId="5779FC45" w:rsidR="00223D24" w:rsidRPr="00B93A44" w:rsidRDefault="00223D24" w:rsidP="00223D24">
            <w:pPr>
              <w:pStyle w:val="Tdec"/>
              <w:tabs>
                <w:tab w:val="clear" w:pos="993"/>
                <w:tab w:val="decimal" w:pos="1111"/>
              </w:tabs>
              <w:rPr>
                <w:rFonts w:ascii="Arial" w:hAnsi="Arial" w:cs="Arial"/>
              </w:rPr>
            </w:pPr>
            <w:r>
              <w:rPr>
                <w:rFonts w:ascii="Arial" w:hAnsi="Arial" w:cs="Arial"/>
              </w:rPr>
              <w:t>760</w:t>
            </w:r>
          </w:p>
        </w:tc>
      </w:tr>
      <w:tr w:rsidR="00223D24" w:rsidRPr="00A515F7" w14:paraId="10DA1478" w14:textId="77777777" w:rsidTr="009C4ED2">
        <w:trPr>
          <w:cantSplit/>
          <w:trHeight w:val="442"/>
        </w:trPr>
        <w:tc>
          <w:tcPr>
            <w:tcW w:w="4495" w:type="dxa"/>
            <w:vAlign w:val="center"/>
          </w:tcPr>
          <w:p w14:paraId="66FB10CF" w14:textId="77777777" w:rsidR="00223D24" w:rsidRPr="00A515F7" w:rsidRDefault="00223D24" w:rsidP="00223D24">
            <w:pPr>
              <w:pStyle w:val="Tindent"/>
              <w:ind w:hanging="283"/>
              <w:rPr>
                <w:rFonts w:ascii="Arial" w:hAnsi="Arial" w:cs="Arial"/>
              </w:rPr>
            </w:pPr>
          </w:p>
        </w:tc>
        <w:tc>
          <w:tcPr>
            <w:tcW w:w="1748" w:type="dxa"/>
            <w:vAlign w:val="center"/>
          </w:tcPr>
          <w:p w14:paraId="48C0C6B7" w14:textId="77777777" w:rsidR="00223D24" w:rsidRPr="00A515F7" w:rsidRDefault="00223D24" w:rsidP="00223D24">
            <w:pPr>
              <w:pStyle w:val="Tdec"/>
              <w:rPr>
                <w:rFonts w:ascii="Arial" w:hAnsi="Arial" w:cs="Arial"/>
              </w:rPr>
            </w:pPr>
          </w:p>
        </w:tc>
        <w:tc>
          <w:tcPr>
            <w:tcW w:w="1062" w:type="dxa"/>
            <w:tcBorders>
              <w:top w:val="single" w:sz="4" w:space="0" w:color="auto"/>
              <w:left w:val="nil"/>
              <w:bottom w:val="double" w:sz="6" w:space="0" w:color="auto"/>
              <w:right w:val="nil"/>
            </w:tcBorders>
            <w:shd w:val="clear" w:color="auto" w:fill="auto"/>
          </w:tcPr>
          <w:p w14:paraId="3EA49954" w14:textId="77777777" w:rsidR="00223D24" w:rsidRDefault="00223D24" w:rsidP="00223D24">
            <w:pPr>
              <w:pStyle w:val="Tdec"/>
              <w:tabs>
                <w:tab w:val="clear" w:pos="993"/>
              </w:tabs>
              <w:ind w:right="0"/>
              <w:jc w:val="right"/>
              <w:rPr>
                <w:rFonts w:ascii="Arial" w:hAnsi="Arial" w:cs="Arial"/>
                <w:b/>
                <w:bCs/>
              </w:rPr>
            </w:pPr>
          </w:p>
          <w:p w14:paraId="26943B71" w14:textId="2ABA0D7F" w:rsidR="00223D24" w:rsidRDefault="00223D24" w:rsidP="00223D24">
            <w:pPr>
              <w:pStyle w:val="Tdec"/>
              <w:tabs>
                <w:tab w:val="clear" w:pos="993"/>
              </w:tabs>
              <w:ind w:right="0"/>
              <w:jc w:val="right"/>
              <w:rPr>
                <w:rFonts w:ascii="Arial" w:hAnsi="Arial" w:cs="Arial"/>
                <w:b/>
                <w:bCs/>
              </w:rPr>
            </w:pPr>
            <w:r>
              <w:rPr>
                <w:rFonts w:ascii="Arial" w:hAnsi="Arial" w:cs="Arial"/>
                <w:b/>
                <w:bCs/>
              </w:rPr>
              <w:t>5,696</w:t>
            </w:r>
          </w:p>
        </w:tc>
        <w:tc>
          <w:tcPr>
            <w:tcW w:w="1167" w:type="dxa"/>
            <w:vAlign w:val="center"/>
          </w:tcPr>
          <w:p w14:paraId="1FB9132D" w14:textId="77777777" w:rsidR="00223D24" w:rsidRPr="00A515F7" w:rsidRDefault="00223D24" w:rsidP="00223D24">
            <w:pPr>
              <w:pStyle w:val="Tdec"/>
              <w:rPr>
                <w:rFonts w:ascii="Arial" w:hAnsi="Arial" w:cs="Arial"/>
              </w:rPr>
            </w:pPr>
          </w:p>
        </w:tc>
        <w:tc>
          <w:tcPr>
            <w:tcW w:w="1167" w:type="dxa"/>
            <w:tcBorders>
              <w:top w:val="single" w:sz="4" w:space="0" w:color="auto"/>
              <w:left w:val="nil"/>
              <w:bottom w:val="double" w:sz="6" w:space="0" w:color="auto"/>
              <w:right w:val="nil"/>
            </w:tcBorders>
            <w:shd w:val="clear" w:color="auto" w:fill="auto"/>
          </w:tcPr>
          <w:p w14:paraId="261BBB9E" w14:textId="77777777" w:rsidR="00223D24" w:rsidRDefault="00223D24" w:rsidP="00223D24">
            <w:pPr>
              <w:pStyle w:val="Tdec"/>
              <w:tabs>
                <w:tab w:val="clear" w:pos="993"/>
              </w:tabs>
              <w:ind w:right="85"/>
              <w:jc w:val="right"/>
              <w:rPr>
                <w:rFonts w:ascii="Arial" w:hAnsi="Arial" w:cs="Arial"/>
                <w:b/>
              </w:rPr>
            </w:pPr>
          </w:p>
          <w:p w14:paraId="1A2176DF" w14:textId="10F96BC0" w:rsidR="00223D24" w:rsidRPr="009507EF" w:rsidRDefault="00223D24" w:rsidP="00223D24">
            <w:pPr>
              <w:pStyle w:val="Tdec"/>
              <w:tabs>
                <w:tab w:val="clear" w:pos="993"/>
              </w:tabs>
              <w:ind w:right="0"/>
              <w:jc w:val="right"/>
              <w:rPr>
                <w:rFonts w:ascii="Arial" w:hAnsi="Arial" w:cs="Arial"/>
                <w:b/>
                <w:bCs/>
              </w:rPr>
            </w:pPr>
            <w:r w:rsidRPr="00AC622A">
              <w:rPr>
                <w:rFonts w:ascii="Arial" w:hAnsi="Arial" w:cs="Arial"/>
                <w:b/>
              </w:rPr>
              <w:t>4,2</w:t>
            </w:r>
            <w:r>
              <w:rPr>
                <w:rFonts w:ascii="Arial" w:hAnsi="Arial" w:cs="Arial"/>
                <w:b/>
              </w:rPr>
              <w:t>30</w:t>
            </w:r>
          </w:p>
        </w:tc>
      </w:tr>
    </w:tbl>
    <w:p w14:paraId="194FEFB3" w14:textId="77777777" w:rsidR="00756AE3" w:rsidRDefault="00756AE3">
      <w:pPr>
        <w:rPr>
          <w:rFonts w:ascii="Arial" w:hAnsi="Arial" w:cs="Arial"/>
        </w:rPr>
      </w:pPr>
    </w:p>
    <w:p w14:paraId="4F8EC958" w14:textId="148D1BAE" w:rsidR="00BA4F4A" w:rsidRPr="000C3441" w:rsidRDefault="00BA4F4A" w:rsidP="00BA4F4A">
      <w:pPr>
        <w:pStyle w:val="Heading2"/>
        <w:ind w:left="0" w:firstLine="0"/>
        <w:rPr>
          <w:rStyle w:val="StyleHeading1ArialCharChar"/>
          <w:b/>
        </w:rPr>
      </w:pPr>
      <w:bookmarkStart w:id="101" w:name="_Ref481570151"/>
      <w:r>
        <w:rPr>
          <w:rStyle w:val="StyleHeading1ArialCharChar"/>
          <w:b/>
        </w:rPr>
        <w:t>LONG TERM DEBTORS</w:t>
      </w:r>
      <w:bookmarkEnd w:id="101"/>
    </w:p>
    <w:tbl>
      <w:tblPr>
        <w:tblW w:w="9639" w:type="dxa"/>
        <w:tblLayout w:type="fixed"/>
        <w:tblCellMar>
          <w:left w:w="28" w:type="dxa"/>
          <w:right w:w="28" w:type="dxa"/>
        </w:tblCellMar>
        <w:tblLook w:val="0000" w:firstRow="0" w:lastRow="0" w:firstColumn="0" w:lastColumn="0" w:noHBand="0" w:noVBand="0"/>
      </w:tblPr>
      <w:tblGrid>
        <w:gridCol w:w="4495"/>
        <w:gridCol w:w="1748"/>
        <w:gridCol w:w="1062"/>
        <w:gridCol w:w="1167"/>
        <w:gridCol w:w="1167"/>
      </w:tblGrid>
      <w:tr w:rsidR="00BA4F4A" w:rsidRPr="000232A3" w14:paraId="2437BA45" w14:textId="77777777" w:rsidTr="00BA4F4A">
        <w:trPr>
          <w:cantSplit/>
        </w:trPr>
        <w:tc>
          <w:tcPr>
            <w:tcW w:w="4495" w:type="dxa"/>
          </w:tcPr>
          <w:p w14:paraId="33CF0F1C" w14:textId="77777777" w:rsidR="00BA4F4A" w:rsidRPr="000232A3" w:rsidRDefault="00BA4F4A" w:rsidP="00BA4F4A">
            <w:pPr>
              <w:pStyle w:val="Tindent"/>
              <w:keepLines/>
              <w:rPr>
                <w:rFonts w:ascii="Arial" w:hAnsi="Arial" w:cs="Arial"/>
                <w:b/>
              </w:rPr>
            </w:pPr>
          </w:p>
        </w:tc>
        <w:tc>
          <w:tcPr>
            <w:tcW w:w="1748" w:type="dxa"/>
          </w:tcPr>
          <w:p w14:paraId="29836C5B" w14:textId="77777777" w:rsidR="00BA4F4A" w:rsidRPr="000232A3" w:rsidRDefault="00BA4F4A" w:rsidP="00BA4F4A">
            <w:pPr>
              <w:pStyle w:val="Thead"/>
              <w:rPr>
                <w:rFonts w:ascii="Arial" w:hAnsi="Arial" w:cs="Arial"/>
              </w:rPr>
            </w:pPr>
          </w:p>
        </w:tc>
        <w:tc>
          <w:tcPr>
            <w:tcW w:w="1062" w:type="dxa"/>
          </w:tcPr>
          <w:p w14:paraId="31E0A7F7" w14:textId="3E57906E" w:rsidR="00BA4F4A" w:rsidRPr="000232A3" w:rsidRDefault="00BA4F4A" w:rsidP="00E37522">
            <w:pPr>
              <w:pStyle w:val="Thead"/>
              <w:ind w:right="0"/>
              <w:rPr>
                <w:rFonts w:ascii="Arial" w:hAnsi="Arial" w:cs="Arial"/>
              </w:rPr>
            </w:pPr>
            <w:r>
              <w:rPr>
                <w:rFonts w:ascii="Arial" w:hAnsi="Arial" w:cs="Arial"/>
              </w:rPr>
              <w:t>201</w:t>
            </w:r>
            <w:r w:rsidR="00E37522">
              <w:rPr>
                <w:rFonts w:ascii="Arial" w:hAnsi="Arial" w:cs="Arial"/>
              </w:rPr>
              <w:t>8</w:t>
            </w:r>
            <w:r>
              <w:rPr>
                <w:rFonts w:ascii="Arial" w:hAnsi="Arial" w:cs="Arial"/>
              </w:rPr>
              <w:br/>
            </w:r>
            <w:r w:rsidRPr="000232A3">
              <w:rPr>
                <w:rFonts w:ascii="Arial" w:hAnsi="Arial" w:cs="Arial"/>
              </w:rPr>
              <w:t>£000</w:t>
            </w:r>
          </w:p>
        </w:tc>
        <w:tc>
          <w:tcPr>
            <w:tcW w:w="1167" w:type="dxa"/>
          </w:tcPr>
          <w:p w14:paraId="12987E75" w14:textId="77777777" w:rsidR="00BA4F4A" w:rsidRPr="000232A3" w:rsidRDefault="00BA4F4A" w:rsidP="00BA4F4A">
            <w:pPr>
              <w:pStyle w:val="Thead"/>
              <w:rPr>
                <w:rFonts w:ascii="Arial" w:hAnsi="Arial" w:cs="Arial"/>
              </w:rPr>
            </w:pPr>
          </w:p>
        </w:tc>
        <w:tc>
          <w:tcPr>
            <w:tcW w:w="1167" w:type="dxa"/>
          </w:tcPr>
          <w:p w14:paraId="7F380C2B" w14:textId="58C92C66" w:rsidR="00BA4F4A" w:rsidRPr="000232A3" w:rsidRDefault="00BA4F4A" w:rsidP="00E37522">
            <w:pPr>
              <w:pStyle w:val="Thead"/>
              <w:ind w:right="0"/>
              <w:rPr>
                <w:rFonts w:ascii="Arial" w:hAnsi="Arial" w:cs="Arial"/>
              </w:rPr>
            </w:pPr>
            <w:r>
              <w:rPr>
                <w:rFonts w:ascii="Arial" w:hAnsi="Arial" w:cs="Arial"/>
              </w:rPr>
              <w:t>201</w:t>
            </w:r>
            <w:r w:rsidR="00E37522">
              <w:rPr>
                <w:rFonts w:ascii="Arial" w:hAnsi="Arial" w:cs="Arial"/>
              </w:rPr>
              <w:t>7</w:t>
            </w:r>
            <w:r>
              <w:rPr>
                <w:rFonts w:ascii="Arial" w:hAnsi="Arial" w:cs="Arial"/>
              </w:rPr>
              <w:br/>
            </w:r>
            <w:r w:rsidRPr="000232A3">
              <w:rPr>
                <w:rFonts w:ascii="Arial" w:hAnsi="Arial" w:cs="Arial"/>
              </w:rPr>
              <w:t>£000</w:t>
            </w:r>
          </w:p>
        </w:tc>
      </w:tr>
      <w:tr w:rsidR="00BA4F4A" w:rsidRPr="000232A3" w14:paraId="33C52F5A" w14:textId="77777777" w:rsidTr="00BA4F4A">
        <w:trPr>
          <w:cantSplit/>
        </w:trPr>
        <w:tc>
          <w:tcPr>
            <w:tcW w:w="4495" w:type="dxa"/>
          </w:tcPr>
          <w:p w14:paraId="08F1AB3B" w14:textId="77777777" w:rsidR="00BA4F4A" w:rsidRPr="000232A3" w:rsidRDefault="00BA4F4A" w:rsidP="00BA4F4A">
            <w:pPr>
              <w:pStyle w:val="B0"/>
              <w:rPr>
                <w:rFonts w:ascii="Arial" w:hAnsi="Arial" w:cs="Arial"/>
              </w:rPr>
            </w:pPr>
          </w:p>
        </w:tc>
        <w:tc>
          <w:tcPr>
            <w:tcW w:w="1748" w:type="dxa"/>
          </w:tcPr>
          <w:p w14:paraId="3A42B8D2" w14:textId="77777777" w:rsidR="00BA4F4A" w:rsidRPr="000232A3" w:rsidRDefault="00BA4F4A" w:rsidP="00BA4F4A">
            <w:pPr>
              <w:pStyle w:val="B0"/>
              <w:rPr>
                <w:rFonts w:ascii="Arial" w:hAnsi="Arial" w:cs="Arial"/>
              </w:rPr>
            </w:pPr>
          </w:p>
        </w:tc>
        <w:tc>
          <w:tcPr>
            <w:tcW w:w="1062" w:type="dxa"/>
          </w:tcPr>
          <w:p w14:paraId="2CB92795" w14:textId="77777777" w:rsidR="00BA4F4A" w:rsidRPr="000232A3" w:rsidRDefault="00BA4F4A" w:rsidP="00BA4F4A">
            <w:pPr>
              <w:pStyle w:val="B0"/>
              <w:rPr>
                <w:rFonts w:ascii="Arial" w:hAnsi="Arial" w:cs="Arial"/>
              </w:rPr>
            </w:pPr>
          </w:p>
        </w:tc>
        <w:tc>
          <w:tcPr>
            <w:tcW w:w="1167" w:type="dxa"/>
          </w:tcPr>
          <w:p w14:paraId="56304A0E" w14:textId="77777777" w:rsidR="00BA4F4A" w:rsidRPr="000232A3" w:rsidRDefault="00BA4F4A" w:rsidP="00BA4F4A">
            <w:pPr>
              <w:pStyle w:val="B0"/>
              <w:rPr>
                <w:rFonts w:ascii="Arial" w:hAnsi="Arial" w:cs="Arial"/>
              </w:rPr>
            </w:pPr>
          </w:p>
        </w:tc>
        <w:tc>
          <w:tcPr>
            <w:tcW w:w="1167" w:type="dxa"/>
          </w:tcPr>
          <w:p w14:paraId="1595ED81" w14:textId="77777777" w:rsidR="00BA4F4A" w:rsidRPr="000232A3" w:rsidRDefault="00BA4F4A" w:rsidP="00BA4F4A">
            <w:pPr>
              <w:pStyle w:val="B0"/>
              <w:rPr>
                <w:rFonts w:ascii="Arial" w:hAnsi="Arial" w:cs="Arial"/>
              </w:rPr>
            </w:pPr>
          </w:p>
        </w:tc>
      </w:tr>
      <w:tr w:rsidR="00730147" w:rsidRPr="006A7146" w14:paraId="7385569F" w14:textId="77777777" w:rsidTr="009C4ED2">
        <w:trPr>
          <w:cantSplit/>
        </w:trPr>
        <w:tc>
          <w:tcPr>
            <w:tcW w:w="4495" w:type="dxa"/>
          </w:tcPr>
          <w:p w14:paraId="13034AD8" w14:textId="77777777" w:rsidR="00730147" w:rsidRDefault="00730147" w:rsidP="00730147">
            <w:pPr>
              <w:pStyle w:val="Tindent"/>
              <w:ind w:hanging="737"/>
              <w:rPr>
                <w:rFonts w:ascii="Arial" w:hAnsi="Arial" w:cs="Arial"/>
              </w:rPr>
            </w:pPr>
          </w:p>
          <w:p w14:paraId="2EB66018" w14:textId="4386FB72" w:rsidR="00730147" w:rsidRPr="004C395A" w:rsidRDefault="00730147" w:rsidP="00730147">
            <w:pPr>
              <w:pStyle w:val="Tindent"/>
              <w:ind w:hanging="737"/>
              <w:rPr>
                <w:rFonts w:ascii="Arial" w:hAnsi="Arial" w:cs="Arial"/>
              </w:rPr>
            </w:pPr>
            <w:r w:rsidRPr="00B35E2B">
              <w:rPr>
                <w:rFonts w:ascii="Arial" w:hAnsi="Arial" w:cs="Arial"/>
              </w:rPr>
              <w:t>Loan to relate</w:t>
            </w:r>
            <w:r>
              <w:rPr>
                <w:rFonts w:ascii="Arial" w:hAnsi="Arial" w:cs="Arial"/>
              </w:rPr>
              <w:t>d p</w:t>
            </w:r>
            <w:r w:rsidRPr="00B35E2B">
              <w:rPr>
                <w:rFonts w:ascii="Arial" w:hAnsi="Arial" w:cs="Arial"/>
              </w:rPr>
              <w:t>arty - LGA</w:t>
            </w:r>
          </w:p>
        </w:tc>
        <w:tc>
          <w:tcPr>
            <w:tcW w:w="1748" w:type="dxa"/>
          </w:tcPr>
          <w:p w14:paraId="25914EBD" w14:textId="77777777" w:rsidR="00730147" w:rsidRPr="004C395A" w:rsidRDefault="00730147" w:rsidP="00730147">
            <w:pPr>
              <w:pStyle w:val="Tdec"/>
              <w:rPr>
                <w:rFonts w:ascii="Arial" w:hAnsi="Arial" w:cs="Arial"/>
              </w:rPr>
            </w:pPr>
          </w:p>
        </w:tc>
        <w:tc>
          <w:tcPr>
            <w:tcW w:w="1062" w:type="dxa"/>
            <w:shd w:val="clear" w:color="auto" w:fill="auto"/>
          </w:tcPr>
          <w:p w14:paraId="353C7AB6" w14:textId="77777777" w:rsidR="00730147" w:rsidRDefault="00730147" w:rsidP="00730147">
            <w:pPr>
              <w:pStyle w:val="Tdec"/>
              <w:rPr>
                <w:rFonts w:ascii="Arial" w:hAnsi="Arial" w:cs="Arial"/>
              </w:rPr>
            </w:pPr>
          </w:p>
          <w:p w14:paraId="52867037" w14:textId="6C3C6477" w:rsidR="00730147" w:rsidRDefault="00730147" w:rsidP="00730147">
            <w:pPr>
              <w:jc w:val="right"/>
              <w:rPr>
                <w:rFonts w:ascii="Arial" w:hAnsi="Arial" w:cs="Arial"/>
              </w:rPr>
            </w:pPr>
            <w:r>
              <w:rPr>
                <w:rFonts w:ascii="Arial" w:hAnsi="Arial" w:cs="Arial"/>
              </w:rPr>
              <w:t>11,000</w:t>
            </w:r>
          </w:p>
        </w:tc>
        <w:tc>
          <w:tcPr>
            <w:tcW w:w="1167" w:type="dxa"/>
          </w:tcPr>
          <w:p w14:paraId="0A8BD9BB" w14:textId="77777777" w:rsidR="00730147" w:rsidRDefault="00730147" w:rsidP="00730147">
            <w:pPr>
              <w:pStyle w:val="Tdec"/>
              <w:rPr>
                <w:rFonts w:ascii="Arial" w:hAnsi="Arial" w:cs="Arial"/>
              </w:rPr>
            </w:pPr>
          </w:p>
        </w:tc>
        <w:tc>
          <w:tcPr>
            <w:tcW w:w="1167" w:type="dxa"/>
            <w:shd w:val="clear" w:color="auto" w:fill="auto"/>
          </w:tcPr>
          <w:p w14:paraId="1EC6D684" w14:textId="77777777" w:rsidR="00730147" w:rsidRDefault="00730147" w:rsidP="00730147">
            <w:pPr>
              <w:pStyle w:val="Tdec"/>
              <w:rPr>
                <w:rFonts w:ascii="Arial" w:hAnsi="Arial" w:cs="Arial"/>
              </w:rPr>
            </w:pPr>
          </w:p>
          <w:p w14:paraId="322C960E" w14:textId="4D2039A7" w:rsidR="00730147" w:rsidRPr="009507EF" w:rsidRDefault="00730147" w:rsidP="00730147">
            <w:pPr>
              <w:pStyle w:val="Tdec"/>
              <w:rPr>
                <w:rFonts w:ascii="Arial" w:hAnsi="Arial" w:cs="Arial"/>
              </w:rPr>
            </w:pPr>
            <w:r>
              <w:rPr>
                <w:rFonts w:ascii="Arial" w:hAnsi="Arial" w:cs="Arial"/>
              </w:rPr>
              <w:t>11,000</w:t>
            </w:r>
          </w:p>
        </w:tc>
      </w:tr>
      <w:tr w:rsidR="00730147" w:rsidRPr="00A515F7" w14:paraId="1C7A9CE6" w14:textId="77777777" w:rsidTr="009C4ED2">
        <w:trPr>
          <w:cantSplit/>
          <w:trHeight w:val="442"/>
        </w:trPr>
        <w:tc>
          <w:tcPr>
            <w:tcW w:w="4495" w:type="dxa"/>
            <w:vAlign w:val="center"/>
          </w:tcPr>
          <w:p w14:paraId="709550D7" w14:textId="77777777" w:rsidR="00730147" w:rsidRPr="00A515F7" w:rsidRDefault="00730147" w:rsidP="00730147">
            <w:pPr>
              <w:pStyle w:val="Tindent"/>
              <w:ind w:hanging="283"/>
              <w:rPr>
                <w:rFonts w:ascii="Arial" w:hAnsi="Arial" w:cs="Arial"/>
              </w:rPr>
            </w:pPr>
          </w:p>
        </w:tc>
        <w:tc>
          <w:tcPr>
            <w:tcW w:w="1748" w:type="dxa"/>
            <w:vAlign w:val="center"/>
          </w:tcPr>
          <w:p w14:paraId="2B4B4A7B" w14:textId="77777777" w:rsidR="00730147" w:rsidRPr="00A515F7" w:rsidRDefault="00730147" w:rsidP="00730147">
            <w:pPr>
              <w:pStyle w:val="Tdec"/>
              <w:rPr>
                <w:rFonts w:ascii="Arial" w:hAnsi="Arial" w:cs="Arial"/>
              </w:rPr>
            </w:pPr>
          </w:p>
        </w:tc>
        <w:tc>
          <w:tcPr>
            <w:tcW w:w="1062" w:type="dxa"/>
            <w:tcBorders>
              <w:top w:val="single" w:sz="4" w:space="0" w:color="auto"/>
              <w:bottom w:val="double" w:sz="4" w:space="0" w:color="auto"/>
            </w:tcBorders>
            <w:shd w:val="clear" w:color="auto" w:fill="auto"/>
            <w:vAlign w:val="center"/>
          </w:tcPr>
          <w:p w14:paraId="63E72CF4" w14:textId="77777777" w:rsidR="00730147" w:rsidRDefault="00730147" w:rsidP="00730147">
            <w:pPr>
              <w:pStyle w:val="Tdec"/>
              <w:tabs>
                <w:tab w:val="clear" w:pos="993"/>
                <w:tab w:val="decimal" w:pos="1111"/>
              </w:tabs>
              <w:rPr>
                <w:rFonts w:ascii="Arial" w:hAnsi="Arial" w:cs="Arial"/>
                <w:b/>
                <w:bCs/>
              </w:rPr>
            </w:pPr>
            <w:r w:rsidRPr="00334A9D">
              <w:rPr>
                <w:rFonts w:ascii="Arial" w:hAnsi="Arial" w:cs="Arial"/>
                <w:b/>
                <w:bCs/>
              </w:rPr>
              <w:t xml:space="preserve">     </w:t>
            </w:r>
          </w:p>
          <w:p w14:paraId="02752CA0" w14:textId="36B47312" w:rsidR="00730147" w:rsidRDefault="00730147" w:rsidP="00730147">
            <w:pPr>
              <w:pStyle w:val="Tdec"/>
              <w:tabs>
                <w:tab w:val="clear" w:pos="993"/>
              </w:tabs>
              <w:ind w:right="0"/>
              <w:jc w:val="right"/>
              <w:rPr>
                <w:rFonts w:ascii="Arial" w:hAnsi="Arial" w:cs="Arial"/>
                <w:b/>
                <w:bCs/>
              </w:rPr>
            </w:pPr>
            <w:r w:rsidRPr="00334A9D">
              <w:rPr>
                <w:rFonts w:ascii="Arial" w:hAnsi="Arial" w:cs="Arial"/>
                <w:b/>
                <w:bCs/>
              </w:rPr>
              <w:t xml:space="preserve"> </w:t>
            </w:r>
            <w:r>
              <w:rPr>
                <w:rFonts w:ascii="Arial" w:hAnsi="Arial" w:cs="Arial"/>
                <w:b/>
                <w:bCs/>
              </w:rPr>
              <w:t>11,000</w:t>
            </w:r>
            <w:r w:rsidRPr="00334A9D">
              <w:rPr>
                <w:rFonts w:ascii="Arial" w:hAnsi="Arial" w:cs="Arial"/>
                <w:b/>
                <w:bCs/>
              </w:rPr>
              <w:t xml:space="preserve">  </w:t>
            </w:r>
          </w:p>
        </w:tc>
        <w:tc>
          <w:tcPr>
            <w:tcW w:w="1167" w:type="dxa"/>
            <w:vAlign w:val="center"/>
          </w:tcPr>
          <w:p w14:paraId="643DA4BB" w14:textId="77777777" w:rsidR="00730147" w:rsidRPr="00A515F7" w:rsidRDefault="00730147" w:rsidP="00730147">
            <w:pPr>
              <w:pStyle w:val="Tdec"/>
              <w:rPr>
                <w:rFonts w:ascii="Arial" w:hAnsi="Arial" w:cs="Arial"/>
              </w:rPr>
            </w:pPr>
          </w:p>
        </w:tc>
        <w:tc>
          <w:tcPr>
            <w:tcW w:w="1167" w:type="dxa"/>
            <w:tcBorders>
              <w:top w:val="single" w:sz="4" w:space="0" w:color="auto"/>
              <w:bottom w:val="double" w:sz="4" w:space="0" w:color="auto"/>
            </w:tcBorders>
            <w:shd w:val="clear" w:color="auto" w:fill="auto"/>
            <w:vAlign w:val="center"/>
          </w:tcPr>
          <w:p w14:paraId="786D17E9" w14:textId="77777777" w:rsidR="00730147" w:rsidRDefault="00730147" w:rsidP="00730147">
            <w:pPr>
              <w:pStyle w:val="Tdec"/>
              <w:tabs>
                <w:tab w:val="clear" w:pos="993"/>
                <w:tab w:val="decimal" w:pos="1111"/>
              </w:tabs>
              <w:rPr>
                <w:rFonts w:ascii="Arial" w:hAnsi="Arial" w:cs="Arial"/>
                <w:b/>
                <w:bCs/>
              </w:rPr>
            </w:pPr>
            <w:r w:rsidRPr="00334A9D">
              <w:rPr>
                <w:rFonts w:ascii="Arial" w:hAnsi="Arial" w:cs="Arial"/>
                <w:b/>
                <w:bCs/>
              </w:rPr>
              <w:t xml:space="preserve">     </w:t>
            </w:r>
          </w:p>
          <w:p w14:paraId="2BE57307" w14:textId="0C3B3B5C" w:rsidR="00730147" w:rsidRPr="009507EF" w:rsidRDefault="00730147" w:rsidP="00730147">
            <w:pPr>
              <w:pStyle w:val="Tdec"/>
              <w:tabs>
                <w:tab w:val="clear" w:pos="993"/>
                <w:tab w:val="decimal" w:pos="1111"/>
              </w:tabs>
              <w:rPr>
                <w:rFonts w:ascii="Arial" w:hAnsi="Arial" w:cs="Arial"/>
                <w:b/>
                <w:bCs/>
              </w:rPr>
            </w:pPr>
            <w:r w:rsidRPr="00334A9D">
              <w:rPr>
                <w:rFonts w:ascii="Arial" w:hAnsi="Arial" w:cs="Arial"/>
                <w:b/>
                <w:bCs/>
              </w:rPr>
              <w:t xml:space="preserve"> </w:t>
            </w:r>
            <w:r>
              <w:rPr>
                <w:rFonts w:ascii="Arial" w:hAnsi="Arial" w:cs="Arial"/>
                <w:b/>
                <w:bCs/>
              </w:rPr>
              <w:t>11,000</w:t>
            </w:r>
            <w:r w:rsidRPr="00334A9D">
              <w:rPr>
                <w:rFonts w:ascii="Arial" w:hAnsi="Arial" w:cs="Arial"/>
                <w:b/>
                <w:bCs/>
              </w:rPr>
              <w:t xml:space="preserve">  </w:t>
            </w:r>
          </w:p>
        </w:tc>
      </w:tr>
    </w:tbl>
    <w:p w14:paraId="2B4EFF24" w14:textId="77777777" w:rsidR="0039478C" w:rsidRDefault="0039478C">
      <w:pPr>
        <w:rPr>
          <w:rFonts w:ascii="Arial" w:hAnsi="Arial" w:cs="Arial"/>
          <w:highlight w:val="yellow"/>
        </w:rPr>
      </w:pPr>
    </w:p>
    <w:p w14:paraId="4500ECF2" w14:textId="3FD980E2" w:rsidR="00BA4F4A" w:rsidRDefault="0039478C">
      <w:pPr>
        <w:rPr>
          <w:rFonts w:ascii="Arial" w:hAnsi="Arial" w:cs="Arial"/>
        </w:rPr>
      </w:pPr>
      <w:r w:rsidRPr="007C6CCB">
        <w:rPr>
          <w:rFonts w:ascii="Arial" w:hAnsi="Arial" w:cs="Arial"/>
        </w:rPr>
        <w:t>On 1 January 2017, a loan of £11m was issued to LGA bearing interest of 2.94% per annum. The Loan is repayable on 31 December 2036.</w:t>
      </w:r>
      <w:r w:rsidR="008B642D">
        <w:rPr>
          <w:rFonts w:ascii="Arial" w:hAnsi="Arial" w:cs="Arial"/>
        </w:rPr>
        <w:t xml:space="preserve"> </w:t>
      </w:r>
    </w:p>
    <w:p w14:paraId="3DC484AD" w14:textId="77777777" w:rsidR="00585BCE" w:rsidRDefault="00585BCE">
      <w:pPr>
        <w:rPr>
          <w:rFonts w:ascii="Arial" w:hAnsi="Arial" w:cs="Arial"/>
        </w:rPr>
      </w:pPr>
    </w:p>
    <w:p w14:paraId="5D4027C3" w14:textId="77777777" w:rsidR="007A58DF" w:rsidRDefault="007A58DF">
      <w:pPr>
        <w:rPr>
          <w:rFonts w:ascii="Arial" w:hAnsi="Arial" w:cs="Arial"/>
        </w:rPr>
      </w:pPr>
    </w:p>
    <w:p w14:paraId="01423EA8" w14:textId="77777777" w:rsidR="007A58DF" w:rsidRDefault="007A58DF">
      <w:pPr>
        <w:rPr>
          <w:rFonts w:ascii="Arial" w:hAnsi="Arial" w:cs="Arial"/>
        </w:rPr>
      </w:pPr>
    </w:p>
    <w:p w14:paraId="656A6C33" w14:textId="77777777" w:rsidR="007A58DF" w:rsidRDefault="007A58DF">
      <w:pPr>
        <w:rPr>
          <w:rFonts w:ascii="Arial" w:hAnsi="Arial" w:cs="Arial"/>
        </w:rPr>
      </w:pPr>
    </w:p>
    <w:p w14:paraId="470DE9E4" w14:textId="77777777" w:rsidR="00585BCE" w:rsidRDefault="00585BCE" w:rsidP="00052931">
      <w:pPr>
        <w:spacing w:after="0"/>
        <w:rPr>
          <w:rFonts w:ascii="Arial" w:hAnsi="Arial" w:cs="Arial"/>
        </w:rPr>
      </w:pPr>
    </w:p>
    <w:p w14:paraId="742CF8F4" w14:textId="77777777" w:rsidR="00585BCE" w:rsidRPr="00585BCE" w:rsidRDefault="00585BCE" w:rsidP="00585BCE">
      <w:pPr>
        <w:jc w:val="left"/>
        <w:rPr>
          <w:rFonts w:ascii="Arial" w:hAnsi="Arial" w:cs="Arial"/>
          <w:b/>
          <w:sz w:val="24"/>
          <w:szCs w:val="24"/>
        </w:rPr>
      </w:pPr>
      <w:r w:rsidRPr="00585BCE">
        <w:rPr>
          <w:rFonts w:ascii="Arial" w:hAnsi="Arial" w:cs="Arial"/>
          <w:b/>
          <w:sz w:val="24"/>
          <w:szCs w:val="24"/>
        </w:rPr>
        <w:t>NOTES TO THE ACCOUNTS</w:t>
      </w:r>
      <w:r w:rsidRPr="00585BCE">
        <w:rPr>
          <w:rFonts w:ascii="Arial" w:hAnsi="Arial" w:cs="Arial"/>
          <w:b/>
          <w:sz w:val="24"/>
          <w:szCs w:val="24"/>
        </w:rPr>
        <w:br/>
        <w:t>Year ended 31 March 2018</w:t>
      </w:r>
    </w:p>
    <w:p w14:paraId="0E1C12EE" w14:textId="77777777" w:rsidR="00B16B7D" w:rsidRPr="000232A3" w:rsidRDefault="00B16B7D" w:rsidP="00B97923">
      <w:pPr>
        <w:spacing w:after="0"/>
        <w:rPr>
          <w:rFonts w:ascii="Arial" w:hAnsi="Arial" w:cs="Arial"/>
        </w:rPr>
      </w:pPr>
    </w:p>
    <w:p w14:paraId="660EF1D3" w14:textId="77777777" w:rsidR="006712C3" w:rsidRPr="000C3441" w:rsidRDefault="00C7167C" w:rsidP="00F66BF9">
      <w:pPr>
        <w:pStyle w:val="Heading2"/>
        <w:ind w:left="0" w:firstLine="0"/>
        <w:rPr>
          <w:rStyle w:val="StyleHeading1ArialCharChar"/>
          <w:b/>
        </w:rPr>
      </w:pPr>
      <w:bookmarkStart w:id="102" w:name="_Toc297128242"/>
      <w:bookmarkStart w:id="103" w:name="_Toc297131381"/>
      <w:bookmarkStart w:id="104" w:name="_Toc353464915"/>
      <w:bookmarkStart w:id="105" w:name="_Ref353465867"/>
      <w:bookmarkStart w:id="106" w:name="_Ref354490097"/>
      <w:bookmarkStart w:id="107" w:name="_Ref481564648"/>
      <w:r w:rsidRPr="000C3441">
        <w:rPr>
          <w:rStyle w:val="StyleHeading1ArialCharChar"/>
          <w:b/>
        </w:rPr>
        <w:t>SHORT TERM INVESTMENTS</w:t>
      </w:r>
      <w:bookmarkEnd w:id="102"/>
      <w:bookmarkEnd w:id="103"/>
      <w:bookmarkEnd w:id="104"/>
      <w:bookmarkEnd w:id="105"/>
      <w:bookmarkEnd w:id="106"/>
      <w:bookmarkEnd w:id="107"/>
    </w:p>
    <w:p w14:paraId="5B665868" w14:textId="317C9441" w:rsidR="003D48A8" w:rsidRPr="00F75122" w:rsidRDefault="003D48A8" w:rsidP="003D48A8">
      <w:pPr>
        <w:autoSpaceDE w:val="0"/>
        <w:autoSpaceDN w:val="0"/>
        <w:adjustRightInd w:val="0"/>
        <w:spacing w:after="0"/>
        <w:rPr>
          <w:rFonts w:ascii="Arial" w:hAnsi="Arial" w:cs="Arial"/>
        </w:rPr>
      </w:pPr>
      <w:r w:rsidRPr="00F75122">
        <w:rPr>
          <w:rFonts w:ascii="Arial" w:hAnsi="Arial" w:cs="Arial"/>
        </w:rPr>
        <w:t xml:space="preserve">Surplus cash balances held by the </w:t>
      </w:r>
      <w:r>
        <w:rPr>
          <w:rFonts w:ascii="Arial" w:hAnsi="Arial" w:cs="Arial"/>
        </w:rPr>
        <w:t>Company</w:t>
      </w:r>
      <w:r w:rsidRPr="00F75122">
        <w:rPr>
          <w:rFonts w:ascii="Arial" w:hAnsi="Arial" w:cs="Arial"/>
        </w:rPr>
        <w:t xml:space="preserve">, the companies it controls and related parties are pooled and lent to financial institutions on the </w:t>
      </w:r>
      <w:r>
        <w:rPr>
          <w:rFonts w:ascii="Arial" w:hAnsi="Arial" w:cs="Arial"/>
        </w:rPr>
        <w:t>Company</w:t>
      </w:r>
      <w:r w:rsidRPr="00F75122">
        <w:rPr>
          <w:rFonts w:ascii="Arial" w:hAnsi="Arial" w:cs="Arial"/>
        </w:rPr>
        <w:t xml:space="preserve">’s approved counterparty list. Investments are typically for periods not exceeding twelve months and as such the loan amount is a reasonable assessment of fair value. The counterparty list is currently restricted to financial institutions that meet agreed credit ratings criteria and subject to the cash limits (per counterparty) as shown in the </w:t>
      </w:r>
      <w:r>
        <w:rPr>
          <w:rFonts w:ascii="Arial" w:hAnsi="Arial" w:cs="Arial"/>
        </w:rPr>
        <w:t>Company’</w:t>
      </w:r>
      <w:r w:rsidRPr="00F75122">
        <w:rPr>
          <w:rFonts w:ascii="Arial" w:hAnsi="Arial" w:cs="Arial"/>
        </w:rPr>
        <w:t xml:space="preserve">s Investment Strategy. The </w:t>
      </w:r>
      <w:r>
        <w:rPr>
          <w:rFonts w:ascii="Arial" w:hAnsi="Arial" w:cs="Arial"/>
        </w:rPr>
        <w:t>Company</w:t>
      </w:r>
      <w:r w:rsidRPr="00F75122">
        <w:rPr>
          <w:rFonts w:ascii="Arial" w:hAnsi="Arial" w:cs="Arial"/>
        </w:rPr>
        <w:t xml:space="preserve">’s Investment Strategy strictly applies credit limits for all financial institutions on the approved counterparty list to ensure that investments are diversified. No credit limits were exceeded during the year and the </w:t>
      </w:r>
      <w:r>
        <w:rPr>
          <w:rFonts w:ascii="Arial" w:hAnsi="Arial" w:cs="Arial"/>
        </w:rPr>
        <w:t>Company</w:t>
      </w:r>
      <w:r w:rsidRPr="00F75122">
        <w:rPr>
          <w:rFonts w:ascii="Arial" w:hAnsi="Arial" w:cs="Arial"/>
        </w:rPr>
        <w:t xml:space="preserve"> does not expect any losses on short term investments.</w:t>
      </w:r>
    </w:p>
    <w:p w14:paraId="666022C9" w14:textId="648E2A2E" w:rsidR="006712C3" w:rsidRDefault="006712C3" w:rsidP="006712C3">
      <w:pPr>
        <w:autoSpaceDE w:val="0"/>
        <w:autoSpaceDN w:val="0"/>
        <w:adjustRightInd w:val="0"/>
        <w:spacing w:after="0"/>
        <w:rPr>
          <w:rFonts w:ascii="GillSans-Light" w:hAnsi="GillSans-Light" w:cs="GillSans-Light"/>
          <w:szCs w:val="22"/>
          <w:lang w:val="en-US"/>
        </w:rPr>
      </w:pPr>
    </w:p>
    <w:p w14:paraId="112371E2" w14:textId="77777777" w:rsidR="001F3AFE" w:rsidRDefault="001F3AFE" w:rsidP="006712C3">
      <w:pPr>
        <w:autoSpaceDE w:val="0"/>
        <w:autoSpaceDN w:val="0"/>
        <w:adjustRightInd w:val="0"/>
        <w:spacing w:after="0"/>
        <w:rPr>
          <w:rFonts w:ascii="GillSans-Light" w:hAnsi="GillSans-Light" w:cs="GillSans-Light"/>
          <w:szCs w:val="22"/>
          <w:lang w:val="en-US"/>
        </w:rPr>
      </w:pPr>
    </w:p>
    <w:p w14:paraId="17D49E0E" w14:textId="77777777" w:rsidR="00756AE3" w:rsidRPr="001543BC" w:rsidRDefault="00756AE3" w:rsidP="001543BC">
      <w:pPr>
        <w:pStyle w:val="Heading2"/>
        <w:ind w:left="0" w:firstLine="0"/>
        <w:rPr>
          <w:rStyle w:val="StyleHeading1ArialCharChar"/>
          <w:b/>
        </w:rPr>
      </w:pPr>
      <w:bookmarkStart w:id="108" w:name="_Toc297128243"/>
      <w:bookmarkStart w:id="109" w:name="_Toc297131382"/>
      <w:bookmarkStart w:id="110" w:name="_Toc353464916"/>
      <w:bookmarkStart w:id="111" w:name="_Ref353465920"/>
      <w:bookmarkStart w:id="112" w:name="_Ref353465939"/>
      <w:bookmarkStart w:id="113" w:name="_Ref354490115"/>
      <w:r w:rsidRPr="001543BC">
        <w:rPr>
          <w:rStyle w:val="StyleHeading1ArialCharChar"/>
          <w:b/>
        </w:rPr>
        <w:t>CREDITORS: AMOUNTS FALLING DUE WITHIN ONE YEAR</w:t>
      </w:r>
      <w:bookmarkEnd w:id="108"/>
      <w:bookmarkEnd w:id="109"/>
      <w:bookmarkEnd w:id="110"/>
      <w:bookmarkEnd w:id="111"/>
      <w:bookmarkEnd w:id="112"/>
      <w:bookmarkEnd w:id="113"/>
    </w:p>
    <w:tbl>
      <w:tblPr>
        <w:tblW w:w="9639" w:type="dxa"/>
        <w:tblLayout w:type="fixed"/>
        <w:tblCellMar>
          <w:left w:w="28" w:type="dxa"/>
          <w:right w:w="28" w:type="dxa"/>
        </w:tblCellMar>
        <w:tblLook w:val="0000" w:firstRow="0" w:lastRow="0" w:firstColumn="0" w:lastColumn="0" w:noHBand="0" w:noVBand="0"/>
      </w:tblPr>
      <w:tblGrid>
        <w:gridCol w:w="5077"/>
        <w:gridCol w:w="1200"/>
        <w:gridCol w:w="1120"/>
        <w:gridCol w:w="1121"/>
        <w:gridCol w:w="1121"/>
      </w:tblGrid>
      <w:tr w:rsidR="00477C5F" w:rsidRPr="000232A3" w14:paraId="21C260AE" w14:textId="77777777" w:rsidTr="007A26D0">
        <w:trPr>
          <w:cantSplit/>
        </w:trPr>
        <w:tc>
          <w:tcPr>
            <w:tcW w:w="5077" w:type="dxa"/>
          </w:tcPr>
          <w:p w14:paraId="52C04658" w14:textId="77777777" w:rsidR="00477C5F" w:rsidRPr="000232A3" w:rsidRDefault="00477C5F">
            <w:pPr>
              <w:pStyle w:val="Tindent"/>
              <w:rPr>
                <w:rFonts w:ascii="Arial" w:hAnsi="Arial" w:cs="Arial"/>
              </w:rPr>
            </w:pPr>
          </w:p>
        </w:tc>
        <w:tc>
          <w:tcPr>
            <w:tcW w:w="1200" w:type="dxa"/>
          </w:tcPr>
          <w:p w14:paraId="35576DD8" w14:textId="77777777" w:rsidR="00477C5F" w:rsidRPr="000232A3" w:rsidRDefault="00477C5F">
            <w:pPr>
              <w:pStyle w:val="Thead"/>
              <w:rPr>
                <w:rFonts w:ascii="Arial" w:hAnsi="Arial" w:cs="Arial"/>
              </w:rPr>
            </w:pPr>
          </w:p>
        </w:tc>
        <w:tc>
          <w:tcPr>
            <w:tcW w:w="1120" w:type="dxa"/>
          </w:tcPr>
          <w:p w14:paraId="761DC312" w14:textId="3367053A" w:rsidR="00477C5F" w:rsidRPr="000232A3" w:rsidRDefault="00EF65DF" w:rsidP="00B35FA1">
            <w:pPr>
              <w:pStyle w:val="Thead"/>
              <w:ind w:right="-2"/>
              <w:rPr>
                <w:rFonts w:ascii="Arial" w:hAnsi="Arial" w:cs="Arial"/>
              </w:rPr>
            </w:pPr>
            <w:r>
              <w:rPr>
                <w:rFonts w:ascii="Arial" w:hAnsi="Arial" w:cs="Arial"/>
              </w:rPr>
              <w:t>201</w:t>
            </w:r>
            <w:r w:rsidR="00E37522">
              <w:rPr>
                <w:rFonts w:ascii="Arial" w:hAnsi="Arial" w:cs="Arial"/>
              </w:rPr>
              <w:t>8</w:t>
            </w:r>
          </w:p>
          <w:p w14:paraId="6ED16DF1" w14:textId="77777777" w:rsidR="00477C5F" w:rsidRPr="000232A3" w:rsidRDefault="00477C5F" w:rsidP="00B35FA1">
            <w:pPr>
              <w:pStyle w:val="Thead"/>
              <w:ind w:right="0"/>
              <w:rPr>
                <w:rFonts w:ascii="Arial" w:hAnsi="Arial" w:cs="Arial"/>
              </w:rPr>
            </w:pPr>
            <w:r w:rsidRPr="000232A3">
              <w:rPr>
                <w:rFonts w:ascii="Arial" w:hAnsi="Arial" w:cs="Arial"/>
              </w:rPr>
              <w:t>£000</w:t>
            </w:r>
          </w:p>
        </w:tc>
        <w:tc>
          <w:tcPr>
            <w:tcW w:w="1121" w:type="dxa"/>
          </w:tcPr>
          <w:p w14:paraId="73739FAC" w14:textId="77777777" w:rsidR="00477C5F" w:rsidRPr="000232A3" w:rsidRDefault="00477C5F" w:rsidP="00203354">
            <w:pPr>
              <w:pStyle w:val="Thead"/>
              <w:rPr>
                <w:rFonts w:ascii="Arial" w:hAnsi="Arial" w:cs="Arial"/>
              </w:rPr>
            </w:pPr>
          </w:p>
        </w:tc>
        <w:tc>
          <w:tcPr>
            <w:tcW w:w="1121" w:type="dxa"/>
          </w:tcPr>
          <w:p w14:paraId="35C183B2" w14:textId="397C82ED" w:rsidR="00477C5F" w:rsidRDefault="00EF65DF" w:rsidP="00203354">
            <w:pPr>
              <w:pStyle w:val="Thead"/>
              <w:rPr>
                <w:rFonts w:ascii="Arial" w:hAnsi="Arial" w:cs="Arial"/>
              </w:rPr>
            </w:pPr>
            <w:r>
              <w:rPr>
                <w:rFonts w:ascii="Arial" w:hAnsi="Arial" w:cs="Arial"/>
              </w:rPr>
              <w:t>201</w:t>
            </w:r>
            <w:r w:rsidR="00E37522">
              <w:rPr>
                <w:rFonts w:ascii="Arial" w:hAnsi="Arial" w:cs="Arial"/>
              </w:rPr>
              <w:t>7</w:t>
            </w:r>
          </w:p>
          <w:p w14:paraId="5BE60107" w14:textId="77777777" w:rsidR="00477C5F" w:rsidRPr="000232A3" w:rsidRDefault="00477C5F">
            <w:pPr>
              <w:pStyle w:val="Thead"/>
              <w:rPr>
                <w:rFonts w:ascii="Arial" w:hAnsi="Arial" w:cs="Arial"/>
              </w:rPr>
            </w:pPr>
            <w:r w:rsidRPr="000232A3">
              <w:rPr>
                <w:rFonts w:ascii="Arial" w:hAnsi="Arial" w:cs="Arial"/>
              </w:rPr>
              <w:t>£000</w:t>
            </w:r>
          </w:p>
        </w:tc>
      </w:tr>
      <w:tr w:rsidR="00477C5F" w:rsidRPr="000232A3" w14:paraId="652C78F3" w14:textId="77777777" w:rsidTr="007A26D0">
        <w:trPr>
          <w:cantSplit/>
        </w:trPr>
        <w:tc>
          <w:tcPr>
            <w:tcW w:w="5077" w:type="dxa"/>
          </w:tcPr>
          <w:p w14:paraId="3903C5B5" w14:textId="77777777" w:rsidR="00477C5F" w:rsidRPr="006A7146" w:rsidRDefault="00477C5F" w:rsidP="005C57B2">
            <w:pPr>
              <w:pStyle w:val="Tindent"/>
              <w:tabs>
                <w:tab w:val="clear" w:pos="851"/>
              </w:tabs>
              <w:ind w:left="-28" w:firstLine="0"/>
              <w:rPr>
                <w:rFonts w:ascii="Arial" w:hAnsi="Arial" w:cs="Arial"/>
                <w:b/>
              </w:rPr>
            </w:pPr>
            <w:r w:rsidRPr="006A7146">
              <w:rPr>
                <w:rFonts w:ascii="Arial" w:hAnsi="Arial" w:cs="Arial"/>
                <w:b/>
              </w:rPr>
              <w:t>AMOUNTS FALLING DUE WITHIN ONE YEAR</w:t>
            </w:r>
          </w:p>
        </w:tc>
        <w:tc>
          <w:tcPr>
            <w:tcW w:w="1200" w:type="dxa"/>
          </w:tcPr>
          <w:p w14:paraId="60C48A11" w14:textId="77777777" w:rsidR="00477C5F" w:rsidRPr="000232A3" w:rsidRDefault="00477C5F">
            <w:pPr>
              <w:pStyle w:val="Tdec"/>
              <w:rPr>
                <w:rFonts w:ascii="Arial" w:hAnsi="Arial" w:cs="Arial"/>
              </w:rPr>
            </w:pPr>
          </w:p>
        </w:tc>
        <w:tc>
          <w:tcPr>
            <w:tcW w:w="1120" w:type="dxa"/>
          </w:tcPr>
          <w:p w14:paraId="6EF19BCB" w14:textId="77777777" w:rsidR="00477C5F" w:rsidRDefault="00477C5F">
            <w:pPr>
              <w:pStyle w:val="Tdec"/>
              <w:rPr>
                <w:rFonts w:ascii="Arial" w:hAnsi="Arial" w:cs="Arial"/>
              </w:rPr>
            </w:pPr>
          </w:p>
        </w:tc>
        <w:tc>
          <w:tcPr>
            <w:tcW w:w="1121" w:type="dxa"/>
          </w:tcPr>
          <w:p w14:paraId="45F2B0FC" w14:textId="77777777" w:rsidR="00477C5F" w:rsidRDefault="00477C5F" w:rsidP="004C58F0">
            <w:pPr>
              <w:pStyle w:val="Tdec"/>
              <w:rPr>
                <w:rFonts w:ascii="Arial" w:hAnsi="Arial" w:cs="Arial"/>
              </w:rPr>
            </w:pPr>
          </w:p>
        </w:tc>
        <w:tc>
          <w:tcPr>
            <w:tcW w:w="1121" w:type="dxa"/>
          </w:tcPr>
          <w:p w14:paraId="0A7C7F4E" w14:textId="77777777" w:rsidR="00477C5F" w:rsidRDefault="00477C5F" w:rsidP="004C58F0">
            <w:pPr>
              <w:pStyle w:val="Tdec"/>
              <w:rPr>
                <w:rFonts w:ascii="Arial" w:hAnsi="Arial" w:cs="Arial"/>
              </w:rPr>
            </w:pPr>
          </w:p>
        </w:tc>
      </w:tr>
      <w:tr w:rsidR="00223D24" w:rsidRPr="000232A3" w14:paraId="12C655FD" w14:textId="77777777" w:rsidTr="009C4ED2">
        <w:trPr>
          <w:cantSplit/>
        </w:trPr>
        <w:tc>
          <w:tcPr>
            <w:tcW w:w="5077" w:type="dxa"/>
          </w:tcPr>
          <w:p w14:paraId="7628E328" w14:textId="77777777" w:rsidR="00223D24" w:rsidRPr="00201624" w:rsidRDefault="00223D24" w:rsidP="00223D24">
            <w:pPr>
              <w:pStyle w:val="Tindent"/>
              <w:tabs>
                <w:tab w:val="clear" w:pos="851"/>
              </w:tabs>
              <w:ind w:left="-28" w:firstLine="0"/>
              <w:rPr>
                <w:rFonts w:ascii="Arial" w:hAnsi="Arial" w:cs="Arial"/>
              </w:rPr>
            </w:pPr>
            <w:r w:rsidRPr="00201624">
              <w:rPr>
                <w:rFonts w:ascii="Arial" w:hAnsi="Arial" w:cs="Arial"/>
              </w:rPr>
              <w:t>Trade creditors and accruals</w:t>
            </w:r>
          </w:p>
        </w:tc>
        <w:tc>
          <w:tcPr>
            <w:tcW w:w="1200" w:type="dxa"/>
          </w:tcPr>
          <w:p w14:paraId="199F706B" w14:textId="77777777" w:rsidR="00223D24" w:rsidRPr="000232A3" w:rsidRDefault="00223D24" w:rsidP="00223D24">
            <w:pPr>
              <w:pStyle w:val="Tdec"/>
              <w:rPr>
                <w:rFonts w:ascii="Arial" w:hAnsi="Arial" w:cs="Arial"/>
              </w:rPr>
            </w:pPr>
          </w:p>
        </w:tc>
        <w:tc>
          <w:tcPr>
            <w:tcW w:w="1120" w:type="dxa"/>
            <w:tcBorders>
              <w:top w:val="nil"/>
              <w:left w:val="nil"/>
              <w:bottom w:val="nil"/>
              <w:right w:val="nil"/>
            </w:tcBorders>
            <w:shd w:val="clear" w:color="auto" w:fill="auto"/>
          </w:tcPr>
          <w:p w14:paraId="14A86827" w14:textId="1DC86CC1" w:rsidR="00223D24" w:rsidRPr="001707DA" w:rsidRDefault="00223D24" w:rsidP="00223D24">
            <w:pPr>
              <w:pStyle w:val="Tdec"/>
              <w:tabs>
                <w:tab w:val="clear" w:pos="993"/>
                <w:tab w:val="decimal" w:pos="1066"/>
              </w:tabs>
              <w:rPr>
                <w:rFonts w:ascii="Arial" w:hAnsi="Arial" w:cs="Arial"/>
              </w:rPr>
            </w:pPr>
            <w:r>
              <w:rPr>
                <w:rFonts w:ascii="Arial" w:hAnsi="Arial" w:cs="Arial"/>
              </w:rPr>
              <w:t>2,501</w:t>
            </w:r>
          </w:p>
        </w:tc>
        <w:tc>
          <w:tcPr>
            <w:tcW w:w="1121" w:type="dxa"/>
          </w:tcPr>
          <w:p w14:paraId="1BB06B40" w14:textId="77777777" w:rsidR="00223D24" w:rsidRDefault="00223D24" w:rsidP="00223D24">
            <w:pPr>
              <w:pStyle w:val="Tdec"/>
              <w:rPr>
                <w:rFonts w:ascii="Arial" w:hAnsi="Arial" w:cs="Arial"/>
              </w:rPr>
            </w:pPr>
          </w:p>
        </w:tc>
        <w:tc>
          <w:tcPr>
            <w:tcW w:w="1121" w:type="dxa"/>
            <w:tcBorders>
              <w:top w:val="nil"/>
              <w:left w:val="nil"/>
              <w:bottom w:val="nil"/>
              <w:right w:val="nil"/>
            </w:tcBorders>
            <w:shd w:val="clear" w:color="auto" w:fill="auto"/>
          </w:tcPr>
          <w:p w14:paraId="5A0F29E0" w14:textId="51FCB0ED" w:rsidR="00223D24" w:rsidRPr="001707DA" w:rsidRDefault="00223D24" w:rsidP="00223D24">
            <w:pPr>
              <w:pStyle w:val="Tdec"/>
              <w:tabs>
                <w:tab w:val="clear" w:pos="993"/>
                <w:tab w:val="decimal" w:pos="1065"/>
              </w:tabs>
              <w:rPr>
                <w:rFonts w:ascii="Arial" w:hAnsi="Arial" w:cs="Arial"/>
              </w:rPr>
            </w:pPr>
            <w:r>
              <w:rPr>
                <w:rFonts w:ascii="Arial" w:hAnsi="Arial" w:cs="Arial"/>
              </w:rPr>
              <w:t>2,200</w:t>
            </w:r>
          </w:p>
        </w:tc>
      </w:tr>
      <w:tr w:rsidR="00223D24" w:rsidRPr="000232A3" w14:paraId="282E5983" w14:textId="77777777" w:rsidTr="009C4ED2">
        <w:trPr>
          <w:cantSplit/>
        </w:trPr>
        <w:tc>
          <w:tcPr>
            <w:tcW w:w="5077" w:type="dxa"/>
          </w:tcPr>
          <w:p w14:paraId="5DDD75B1" w14:textId="77777777" w:rsidR="00223D24" w:rsidRPr="00201624" w:rsidRDefault="00223D24" w:rsidP="00223D24">
            <w:pPr>
              <w:pStyle w:val="Tindent"/>
              <w:tabs>
                <w:tab w:val="clear" w:pos="851"/>
              </w:tabs>
              <w:ind w:left="-28" w:firstLine="0"/>
              <w:rPr>
                <w:rFonts w:ascii="Arial" w:hAnsi="Arial" w:cs="Arial"/>
              </w:rPr>
            </w:pPr>
            <w:r w:rsidRPr="00201624">
              <w:rPr>
                <w:rFonts w:ascii="Arial" w:hAnsi="Arial" w:cs="Arial"/>
              </w:rPr>
              <w:t>Income received in advance</w:t>
            </w:r>
          </w:p>
        </w:tc>
        <w:tc>
          <w:tcPr>
            <w:tcW w:w="1200" w:type="dxa"/>
          </w:tcPr>
          <w:p w14:paraId="13F8FCA4" w14:textId="77777777" w:rsidR="00223D24" w:rsidRPr="000232A3" w:rsidRDefault="00223D24" w:rsidP="00223D24">
            <w:pPr>
              <w:pStyle w:val="Tdec"/>
              <w:rPr>
                <w:rFonts w:ascii="Arial" w:hAnsi="Arial" w:cs="Arial"/>
              </w:rPr>
            </w:pPr>
          </w:p>
        </w:tc>
        <w:tc>
          <w:tcPr>
            <w:tcW w:w="1120" w:type="dxa"/>
            <w:tcBorders>
              <w:top w:val="nil"/>
              <w:left w:val="nil"/>
              <w:bottom w:val="nil"/>
              <w:right w:val="nil"/>
            </w:tcBorders>
            <w:shd w:val="clear" w:color="auto" w:fill="auto"/>
          </w:tcPr>
          <w:p w14:paraId="5200E449" w14:textId="7649801A" w:rsidR="00223D24" w:rsidRPr="001707DA" w:rsidRDefault="00223D24" w:rsidP="00223D24">
            <w:pPr>
              <w:pStyle w:val="Tdec"/>
              <w:tabs>
                <w:tab w:val="clear" w:pos="993"/>
                <w:tab w:val="decimal" w:pos="1066"/>
              </w:tabs>
              <w:rPr>
                <w:rFonts w:ascii="Arial" w:hAnsi="Arial" w:cs="Arial"/>
              </w:rPr>
            </w:pPr>
            <w:r>
              <w:rPr>
                <w:rFonts w:ascii="Arial" w:hAnsi="Arial" w:cs="Arial"/>
              </w:rPr>
              <w:t>2,490</w:t>
            </w:r>
          </w:p>
        </w:tc>
        <w:tc>
          <w:tcPr>
            <w:tcW w:w="1121" w:type="dxa"/>
          </w:tcPr>
          <w:p w14:paraId="0742B404" w14:textId="77777777" w:rsidR="00223D24" w:rsidRDefault="00223D24" w:rsidP="00223D24">
            <w:pPr>
              <w:pStyle w:val="Tdec"/>
              <w:rPr>
                <w:rFonts w:ascii="Arial" w:hAnsi="Arial" w:cs="Arial"/>
              </w:rPr>
            </w:pPr>
          </w:p>
        </w:tc>
        <w:tc>
          <w:tcPr>
            <w:tcW w:w="1121" w:type="dxa"/>
            <w:tcBorders>
              <w:top w:val="nil"/>
              <w:left w:val="nil"/>
              <w:bottom w:val="nil"/>
              <w:right w:val="nil"/>
            </w:tcBorders>
            <w:shd w:val="clear" w:color="auto" w:fill="auto"/>
          </w:tcPr>
          <w:p w14:paraId="2500BBB8" w14:textId="683CD278" w:rsidR="00223D24" w:rsidRPr="001707DA" w:rsidRDefault="00223D24" w:rsidP="00223D24">
            <w:pPr>
              <w:pStyle w:val="Tdec"/>
              <w:tabs>
                <w:tab w:val="clear" w:pos="993"/>
                <w:tab w:val="decimal" w:pos="1065"/>
              </w:tabs>
              <w:rPr>
                <w:rFonts w:ascii="Arial" w:hAnsi="Arial" w:cs="Arial"/>
              </w:rPr>
            </w:pPr>
            <w:r>
              <w:rPr>
                <w:rFonts w:ascii="Arial" w:hAnsi="Arial" w:cs="Arial"/>
              </w:rPr>
              <w:t>3,028</w:t>
            </w:r>
          </w:p>
        </w:tc>
      </w:tr>
      <w:tr w:rsidR="00223D24" w:rsidRPr="000232A3" w14:paraId="55AFD1BF" w14:textId="77777777" w:rsidTr="009C4ED2">
        <w:trPr>
          <w:cantSplit/>
        </w:trPr>
        <w:tc>
          <w:tcPr>
            <w:tcW w:w="5077" w:type="dxa"/>
          </w:tcPr>
          <w:p w14:paraId="152CBE00" w14:textId="77777777" w:rsidR="00223D24" w:rsidRPr="00201624" w:rsidRDefault="00223D24" w:rsidP="00223D24">
            <w:pPr>
              <w:pStyle w:val="Tindent"/>
              <w:tabs>
                <w:tab w:val="clear" w:pos="851"/>
              </w:tabs>
              <w:ind w:left="-28" w:firstLine="0"/>
              <w:rPr>
                <w:rFonts w:ascii="Arial" w:hAnsi="Arial" w:cs="Arial"/>
              </w:rPr>
            </w:pPr>
            <w:r w:rsidRPr="00201624">
              <w:rPr>
                <w:rFonts w:ascii="Arial" w:hAnsi="Arial" w:cs="Arial"/>
              </w:rPr>
              <w:t>Other Creditors</w:t>
            </w:r>
          </w:p>
        </w:tc>
        <w:tc>
          <w:tcPr>
            <w:tcW w:w="1200" w:type="dxa"/>
          </w:tcPr>
          <w:p w14:paraId="7081BD72" w14:textId="77777777" w:rsidR="00223D24" w:rsidRPr="000232A3" w:rsidRDefault="00223D24" w:rsidP="00223D24">
            <w:pPr>
              <w:pStyle w:val="Tdec"/>
              <w:rPr>
                <w:rFonts w:ascii="Arial" w:hAnsi="Arial" w:cs="Arial"/>
              </w:rPr>
            </w:pPr>
          </w:p>
        </w:tc>
        <w:tc>
          <w:tcPr>
            <w:tcW w:w="1120" w:type="dxa"/>
            <w:tcBorders>
              <w:top w:val="nil"/>
              <w:left w:val="nil"/>
              <w:right w:val="nil"/>
            </w:tcBorders>
            <w:shd w:val="clear" w:color="auto" w:fill="auto"/>
          </w:tcPr>
          <w:p w14:paraId="3C4DA823" w14:textId="5951409B" w:rsidR="00223D24" w:rsidRPr="001707DA" w:rsidRDefault="00223D24" w:rsidP="00E27DE5">
            <w:pPr>
              <w:pStyle w:val="Tdec"/>
              <w:tabs>
                <w:tab w:val="clear" w:pos="993"/>
                <w:tab w:val="decimal" w:pos="1066"/>
              </w:tabs>
              <w:rPr>
                <w:rFonts w:ascii="Arial" w:hAnsi="Arial" w:cs="Arial"/>
              </w:rPr>
            </w:pPr>
            <w:r>
              <w:rPr>
                <w:rFonts w:ascii="Arial" w:hAnsi="Arial" w:cs="Arial"/>
              </w:rPr>
              <w:t>51</w:t>
            </w:r>
            <w:r w:rsidR="00E27DE5">
              <w:rPr>
                <w:rFonts w:ascii="Arial" w:hAnsi="Arial" w:cs="Arial"/>
              </w:rPr>
              <w:t>6</w:t>
            </w:r>
          </w:p>
        </w:tc>
        <w:tc>
          <w:tcPr>
            <w:tcW w:w="1121" w:type="dxa"/>
          </w:tcPr>
          <w:p w14:paraId="0A382BF2" w14:textId="77777777" w:rsidR="00223D24" w:rsidRDefault="00223D24" w:rsidP="00223D24">
            <w:pPr>
              <w:pStyle w:val="Tdec"/>
              <w:rPr>
                <w:rFonts w:ascii="Arial" w:hAnsi="Arial" w:cs="Arial"/>
              </w:rPr>
            </w:pPr>
          </w:p>
        </w:tc>
        <w:tc>
          <w:tcPr>
            <w:tcW w:w="1121" w:type="dxa"/>
            <w:tcBorders>
              <w:top w:val="nil"/>
              <w:left w:val="nil"/>
              <w:right w:val="nil"/>
            </w:tcBorders>
            <w:shd w:val="clear" w:color="auto" w:fill="auto"/>
          </w:tcPr>
          <w:p w14:paraId="27FAA59A" w14:textId="76E7896A" w:rsidR="00223D24" w:rsidRPr="001707DA" w:rsidRDefault="00223D24" w:rsidP="00223D24">
            <w:pPr>
              <w:pStyle w:val="Tdec"/>
              <w:tabs>
                <w:tab w:val="clear" w:pos="993"/>
                <w:tab w:val="decimal" w:pos="1065"/>
              </w:tabs>
              <w:rPr>
                <w:rFonts w:ascii="Arial" w:hAnsi="Arial" w:cs="Arial"/>
              </w:rPr>
            </w:pPr>
            <w:r>
              <w:rPr>
                <w:rFonts w:ascii="Arial" w:hAnsi="Arial" w:cs="Arial"/>
              </w:rPr>
              <w:t>473</w:t>
            </w:r>
          </w:p>
        </w:tc>
      </w:tr>
      <w:tr w:rsidR="00223D24" w:rsidRPr="000232A3" w14:paraId="31557F00" w14:textId="77777777" w:rsidTr="009C4ED2">
        <w:trPr>
          <w:cantSplit/>
        </w:trPr>
        <w:tc>
          <w:tcPr>
            <w:tcW w:w="5077" w:type="dxa"/>
          </w:tcPr>
          <w:p w14:paraId="550E6D31" w14:textId="77777777" w:rsidR="00223D24" w:rsidRPr="00201624" w:rsidRDefault="00223D24" w:rsidP="00223D24">
            <w:pPr>
              <w:pStyle w:val="Tindent"/>
              <w:tabs>
                <w:tab w:val="clear" w:pos="851"/>
              </w:tabs>
              <w:ind w:left="-28" w:firstLine="0"/>
              <w:rPr>
                <w:rFonts w:ascii="Arial" w:hAnsi="Arial" w:cs="Arial"/>
              </w:rPr>
            </w:pPr>
            <w:r w:rsidRPr="00201624">
              <w:rPr>
                <w:rFonts w:ascii="Arial" w:hAnsi="Arial" w:cs="Arial"/>
              </w:rPr>
              <w:t>Owed to related entities</w:t>
            </w:r>
          </w:p>
        </w:tc>
        <w:tc>
          <w:tcPr>
            <w:tcW w:w="1200" w:type="dxa"/>
          </w:tcPr>
          <w:p w14:paraId="257FE4B7" w14:textId="77777777" w:rsidR="00223D24" w:rsidRPr="000232A3" w:rsidRDefault="00223D24" w:rsidP="00223D24">
            <w:pPr>
              <w:pStyle w:val="Tdec"/>
              <w:rPr>
                <w:rFonts w:ascii="Arial" w:hAnsi="Arial" w:cs="Arial"/>
              </w:rPr>
            </w:pPr>
          </w:p>
        </w:tc>
        <w:tc>
          <w:tcPr>
            <w:tcW w:w="1120" w:type="dxa"/>
            <w:tcBorders>
              <w:top w:val="nil"/>
              <w:left w:val="nil"/>
              <w:bottom w:val="single" w:sz="4" w:space="0" w:color="auto"/>
              <w:right w:val="nil"/>
            </w:tcBorders>
            <w:shd w:val="clear" w:color="auto" w:fill="auto"/>
          </w:tcPr>
          <w:p w14:paraId="36761A3F" w14:textId="464882A8" w:rsidR="00223D24" w:rsidRPr="001707DA" w:rsidRDefault="00223D24" w:rsidP="00223D24">
            <w:pPr>
              <w:pStyle w:val="Tdec"/>
              <w:tabs>
                <w:tab w:val="clear" w:pos="993"/>
                <w:tab w:val="decimal" w:pos="1066"/>
              </w:tabs>
              <w:rPr>
                <w:rFonts w:ascii="Arial" w:hAnsi="Arial" w:cs="Arial"/>
              </w:rPr>
            </w:pPr>
            <w:r>
              <w:rPr>
                <w:rFonts w:ascii="Arial" w:hAnsi="Arial" w:cs="Arial"/>
              </w:rPr>
              <w:t>364</w:t>
            </w:r>
          </w:p>
        </w:tc>
        <w:tc>
          <w:tcPr>
            <w:tcW w:w="1121" w:type="dxa"/>
          </w:tcPr>
          <w:p w14:paraId="6BD9AD96" w14:textId="77777777" w:rsidR="00223D24" w:rsidRDefault="00223D24" w:rsidP="00223D24">
            <w:pPr>
              <w:pStyle w:val="Tdec"/>
              <w:rPr>
                <w:rFonts w:ascii="Arial" w:hAnsi="Arial" w:cs="Arial"/>
              </w:rPr>
            </w:pPr>
          </w:p>
        </w:tc>
        <w:tc>
          <w:tcPr>
            <w:tcW w:w="1121" w:type="dxa"/>
            <w:tcBorders>
              <w:top w:val="nil"/>
              <w:left w:val="nil"/>
              <w:bottom w:val="single" w:sz="4" w:space="0" w:color="auto"/>
              <w:right w:val="nil"/>
            </w:tcBorders>
            <w:shd w:val="clear" w:color="auto" w:fill="auto"/>
          </w:tcPr>
          <w:p w14:paraId="18E5575E" w14:textId="3F758472" w:rsidR="00223D24" w:rsidRPr="001707DA" w:rsidRDefault="00223D24" w:rsidP="00223D24">
            <w:pPr>
              <w:pStyle w:val="Tdec"/>
              <w:tabs>
                <w:tab w:val="clear" w:pos="993"/>
                <w:tab w:val="decimal" w:pos="1065"/>
              </w:tabs>
              <w:rPr>
                <w:rFonts w:ascii="Arial" w:hAnsi="Arial" w:cs="Arial"/>
              </w:rPr>
            </w:pPr>
            <w:r>
              <w:rPr>
                <w:rFonts w:ascii="Arial" w:hAnsi="Arial" w:cs="Arial"/>
              </w:rPr>
              <w:t>35</w:t>
            </w:r>
          </w:p>
        </w:tc>
      </w:tr>
      <w:tr w:rsidR="00223D24" w:rsidRPr="000232A3" w14:paraId="6296F21C" w14:textId="77777777" w:rsidTr="00B014FF">
        <w:trPr>
          <w:cantSplit/>
          <w:trHeight w:val="545"/>
        </w:trPr>
        <w:tc>
          <w:tcPr>
            <w:tcW w:w="5077" w:type="dxa"/>
            <w:vAlign w:val="center"/>
          </w:tcPr>
          <w:p w14:paraId="37F5F246" w14:textId="77777777" w:rsidR="00223D24" w:rsidRPr="000232A3" w:rsidRDefault="00223D24" w:rsidP="00223D24">
            <w:pPr>
              <w:pStyle w:val="Tindent"/>
              <w:rPr>
                <w:rFonts w:ascii="Arial" w:hAnsi="Arial" w:cs="Arial"/>
              </w:rPr>
            </w:pPr>
          </w:p>
        </w:tc>
        <w:tc>
          <w:tcPr>
            <w:tcW w:w="1200" w:type="dxa"/>
            <w:vAlign w:val="center"/>
          </w:tcPr>
          <w:p w14:paraId="715C4802" w14:textId="77777777" w:rsidR="00223D24" w:rsidRPr="000232A3" w:rsidRDefault="00223D24" w:rsidP="00223D24">
            <w:pPr>
              <w:pStyle w:val="Tdec"/>
              <w:rPr>
                <w:rFonts w:ascii="Arial" w:hAnsi="Arial" w:cs="Arial"/>
              </w:rPr>
            </w:pPr>
          </w:p>
        </w:tc>
        <w:tc>
          <w:tcPr>
            <w:tcW w:w="1120" w:type="dxa"/>
            <w:tcBorders>
              <w:top w:val="single" w:sz="4" w:space="0" w:color="auto"/>
              <w:bottom w:val="double" w:sz="4" w:space="0" w:color="auto"/>
            </w:tcBorders>
            <w:vAlign w:val="center"/>
          </w:tcPr>
          <w:p w14:paraId="2C77A736" w14:textId="77777777" w:rsidR="00223D24" w:rsidRDefault="00223D24" w:rsidP="00223D24">
            <w:pPr>
              <w:pStyle w:val="Tdec"/>
              <w:tabs>
                <w:tab w:val="clear" w:pos="993"/>
              </w:tabs>
              <w:ind w:right="0"/>
              <w:jc w:val="right"/>
              <w:rPr>
                <w:rFonts w:ascii="Arial" w:hAnsi="Arial" w:cs="Arial"/>
                <w:b/>
              </w:rPr>
            </w:pPr>
          </w:p>
          <w:p w14:paraId="7C437A18" w14:textId="30843838" w:rsidR="00223D24" w:rsidRPr="008570EC" w:rsidRDefault="00223D24" w:rsidP="00223D24">
            <w:pPr>
              <w:pStyle w:val="Tdec"/>
              <w:tabs>
                <w:tab w:val="clear" w:pos="993"/>
              </w:tabs>
              <w:ind w:right="0"/>
              <w:jc w:val="right"/>
              <w:rPr>
                <w:rFonts w:ascii="Arial" w:hAnsi="Arial" w:cs="Arial"/>
                <w:b/>
              </w:rPr>
            </w:pPr>
            <w:r w:rsidRPr="000F3248">
              <w:rPr>
                <w:rFonts w:ascii="Arial" w:hAnsi="Arial" w:cs="Arial"/>
                <w:b/>
              </w:rPr>
              <w:t>5,</w:t>
            </w:r>
            <w:r>
              <w:rPr>
                <w:rFonts w:ascii="Arial" w:hAnsi="Arial" w:cs="Arial"/>
                <w:b/>
              </w:rPr>
              <w:t>87</w:t>
            </w:r>
            <w:r w:rsidR="00E27DE5">
              <w:rPr>
                <w:rFonts w:ascii="Arial" w:hAnsi="Arial" w:cs="Arial"/>
                <w:b/>
              </w:rPr>
              <w:t>1</w:t>
            </w:r>
          </w:p>
        </w:tc>
        <w:tc>
          <w:tcPr>
            <w:tcW w:w="1121" w:type="dxa"/>
            <w:tcBorders>
              <w:left w:val="nil"/>
            </w:tcBorders>
            <w:vAlign w:val="center"/>
          </w:tcPr>
          <w:p w14:paraId="43AFF736" w14:textId="77777777" w:rsidR="00223D24" w:rsidRDefault="00223D24" w:rsidP="00223D24">
            <w:pPr>
              <w:pStyle w:val="Tdec"/>
              <w:rPr>
                <w:rFonts w:ascii="Arial" w:hAnsi="Arial" w:cs="Arial"/>
              </w:rPr>
            </w:pPr>
          </w:p>
        </w:tc>
        <w:tc>
          <w:tcPr>
            <w:tcW w:w="1121" w:type="dxa"/>
            <w:tcBorders>
              <w:top w:val="single" w:sz="4" w:space="0" w:color="auto"/>
              <w:bottom w:val="double" w:sz="4" w:space="0" w:color="auto"/>
            </w:tcBorders>
            <w:vAlign w:val="center"/>
          </w:tcPr>
          <w:p w14:paraId="77686EF2" w14:textId="77777777" w:rsidR="00223D24" w:rsidRDefault="00223D24" w:rsidP="00223D24">
            <w:pPr>
              <w:pStyle w:val="Tdec"/>
              <w:tabs>
                <w:tab w:val="clear" w:pos="993"/>
              </w:tabs>
              <w:ind w:right="0"/>
              <w:jc w:val="right"/>
              <w:rPr>
                <w:rFonts w:ascii="Arial" w:hAnsi="Arial" w:cs="Arial"/>
                <w:b/>
              </w:rPr>
            </w:pPr>
          </w:p>
          <w:p w14:paraId="50AB9C45" w14:textId="7C75413B" w:rsidR="00223D24" w:rsidRPr="008570EC" w:rsidRDefault="00223D24" w:rsidP="00223D24">
            <w:pPr>
              <w:pStyle w:val="Tdec"/>
              <w:tabs>
                <w:tab w:val="clear" w:pos="993"/>
              </w:tabs>
              <w:ind w:right="0"/>
              <w:jc w:val="right"/>
              <w:rPr>
                <w:rFonts w:ascii="Arial" w:hAnsi="Arial" w:cs="Arial"/>
                <w:b/>
              </w:rPr>
            </w:pPr>
            <w:r w:rsidRPr="000F3248">
              <w:rPr>
                <w:rFonts w:ascii="Arial" w:hAnsi="Arial" w:cs="Arial"/>
                <w:b/>
              </w:rPr>
              <w:t>5,</w:t>
            </w:r>
            <w:r>
              <w:rPr>
                <w:rFonts w:ascii="Arial" w:hAnsi="Arial" w:cs="Arial"/>
                <w:b/>
              </w:rPr>
              <w:t>736</w:t>
            </w:r>
          </w:p>
        </w:tc>
      </w:tr>
    </w:tbl>
    <w:p w14:paraId="53D2FD5A" w14:textId="77777777" w:rsidR="006A7146" w:rsidRPr="000232A3" w:rsidRDefault="006A7146" w:rsidP="00760985">
      <w:pPr>
        <w:pStyle w:val="BodyText"/>
        <w:framePr w:hSpace="0" w:vSpace="0" w:wrap="auto" w:vAnchor="margin" w:hAnchor="text" w:xAlign="left" w:yAlign="inline"/>
        <w:rPr>
          <w:rFonts w:ascii="Arial" w:hAnsi="Arial" w:cs="Arial"/>
          <w:b w:val="0"/>
          <w:iCs/>
          <w:sz w:val="20"/>
        </w:rPr>
      </w:pPr>
    </w:p>
    <w:p w14:paraId="604E5616" w14:textId="77777777" w:rsidR="00646F3F" w:rsidRPr="001543BC" w:rsidRDefault="00646F3F" w:rsidP="001543BC">
      <w:pPr>
        <w:pStyle w:val="Heading2"/>
        <w:ind w:left="0" w:firstLine="0"/>
        <w:rPr>
          <w:rStyle w:val="StyleHeading1ArialCharChar"/>
          <w:b/>
        </w:rPr>
      </w:pPr>
      <w:bookmarkStart w:id="114" w:name="_Ref353515393"/>
      <w:bookmarkStart w:id="115" w:name="_Toc297128245"/>
      <w:bookmarkStart w:id="116" w:name="_Toc297131384"/>
      <w:bookmarkStart w:id="117" w:name="_Toc353464917"/>
      <w:bookmarkStart w:id="118" w:name="_Ref353465981"/>
      <w:r w:rsidRPr="001543BC">
        <w:rPr>
          <w:rStyle w:val="StyleHeading1ArialCharChar"/>
          <w:b/>
        </w:rPr>
        <w:t>CREDITORS: AMOUNTS FALLING DUE AFTER MORE THAN ONE YEAR</w:t>
      </w:r>
      <w:bookmarkEnd w:id="114"/>
    </w:p>
    <w:tbl>
      <w:tblPr>
        <w:tblW w:w="9639" w:type="dxa"/>
        <w:tblLayout w:type="fixed"/>
        <w:tblCellMar>
          <w:left w:w="28" w:type="dxa"/>
          <w:right w:w="28" w:type="dxa"/>
        </w:tblCellMar>
        <w:tblLook w:val="0000" w:firstRow="0" w:lastRow="0" w:firstColumn="0" w:lastColumn="0" w:noHBand="0" w:noVBand="0"/>
      </w:tblPr>
      <w:tblGrid>
        <w:gridCol w:w="5077"/>
        <w:gridCol w:w="1200"/>
        <w:gridCol w:w="1120"/>
        <w:gridCol w:w="1121"/>
        <w:gridCol w:w="1121"/>
      </w:tblGrid>
      <w:tr w:rsidR="00235337" w:rsidRPr="000232A3" w14:paraId="5E585A40" w14:textId="77777777" w:rsidTr="00D92B68">
        <w:trPr>
          <w:cantSplit/>
        </w:trPr>
        <w:tc>
          <w:tcPr>
            <w:tcW w:w="5077" w:type="dxa"/>
          </w:tcPr>
          <w:p w14:paraId="38497584" w14:textId="77777777" w:rsidR="00235337" w:rsidRPr="000232A3" w:rsidRDefault="00235337" w:rsidP="00C50CEE">
            <w:pPr>
              <w:pStyle w:val="Tindent"/>
              <w:rPr>
                <w:rFonts w:ascii="Arial" w:hAnsi="Arial" w:cs="Arial"/>
              </w:rPr>
            </w:pPr>
          </w:p>
        </w:tc>
        <w:tc>
          <w:tcPr>
            <w:tcW w:w="1200" w:type="dxa"/>
          </w:tcPr>
          <w:p w14:paraId="752E1587" w14:textId="77777777" w:rsidR="00235337" w:rsidRPr="000232A3" w:rsidRDefault="00235337" w:rsidP="00C50CEE">
            <w:pPr>
              <w:pStyle w:val="Thead"/>
              <w:rPr>
                <w:rFonts w:ascii="Arial" w:hAnsi="Arial" w:cs="Arial"/>
              </w:rPr>
            </w:pPr>
          </w:p>
        </w:tc>
        <w:tc>
          <w:tcPr>
            <w:tcW w:w="1120" w:type="dxa"/>
          </w:tcPr>
          <w:p w14:paraId="03FCCE50" w14:textId="2B166DEF" w:rsidR="00235337" w:rsidRPr="000232A3" w:rsidRDefault="00ED13EA" w:rsidP="00B35FA1">
            <w:pPr>
              <w:pStyle w:val="Thead"/>
              <w:ind w:right="0"/>
              <w:rPr>
                <w:rFonts w:ascii="Arial" w:hAnsi="Arial" w:cs="Arial"/>
              </w:rPr>
            </w:pPr>
            <w:r>
              <w:rPr>
                <w:rFonts w:ascii="Arial" w:hAnsi="Arial" w:cs="Arial"/>
              </w:rPr>
              <w:t>201</w:t>
            </w:r>
            <w:r w:rsidR="00E37522">
              <w:rPr>
                <w:rFonts w:ascii="Arial" w:hAnsi="Arial" w:cs="Arial"/>
              </w:rPr>
              <w:t>8</w:t>
            </w:r>
          </w:p>
          <w:p w14:paraId="148386B1" w14:textId="77777777" w:rsidR="00235337" w:rsidRPr="000232A3" w:rsidRDefault="00235337" w:rsidP="00B35FA1">
            <w:pPr>
              <w:pStyle w:val="Thead"/>
              <w:ind w:right="-2"/>
              <w:rPr>
                <w:rFonts w:ascii="Arial" w:hAnsi="Arial" w:cs="Arial"/>
              </w:rPr>
            </w:pPr>
            <w:r w:rsidRPr="000232A3">
              <w:rPr>
                <w:rFonts w:ascii="Arial" w:hAnsi="Arial" w:cs="Arial"/>
              </w:rPr>
              <w:t>£000</w:t>
            </w:r>
          </w:p>
        </w:tc>
        <w:tc>
          <w:tcPr>
            <w:tcW w:w="1121" w:type="dxa"/>
          </w:tcPr>
          <w:p w14:paraId="14D2ED8D" w14:textId="77777777" w:rsidR="00235337" w:rsidRPr="000232A3" w:rsidRDefault="00235337" w:rsidP="00C50CEE">
            <w:pPr>
              <w:pStyle w:val="Thead"/>
              <w:rPr>
                <w:rFonts w:ascii="Arial" w:hAnsi="Arial" w:cs="Arial"/>
              </w:rPr>
            </w:pPr>
          </w:p>
        </w:tc>
        <w:tc>
          <w:tcPr>
            <w:tcW w:w="1121" w:type="dxa"/>
          </w:tcPr>
          <w:p w14:paraId="7AEFE501" w14:textId="485DDEF9" w:rsidR="00235337" w:rsidRPr="000232A3" w:rsidRDefault="00ED13EA" w:rsidP="00C50CEE">
            <w:pPr>
              <w:pStyle w:val="Thead"/>
              <w:rPr>
                <w:rFonts w:ascii="Arial" w:hAnsi="Arial" w:cs="Arial"/>
              </w:rPr>
            </w:pPr>
            <w:r>
              <w:rPr>
                <w:rFonts w:ascii="Arial" w:hAnsi="Arial" w:cs="Arial"/>
              </w:rPr>
              <w:t>201</w:t>
            </w:r>
            <w:r w:rsidR="00E37522">
              <w:rPr>
                <w:rFonts w:ascii="Arial" w:hAnsi="Arial" w:cs="Arial"/>
              </w:rPr>
              <w:t>7</w:t>
            </w:r>
          </w:p>
          <w:p w14:paraId="60314CB3" w14:textId="77777777" w:rsidR="00235337" w:rsidRPr="000232A3" w:rsidRDefault="00235337" w:rsidP="00C50CEE">
            <w:pPr>
              <w:pStyle w:val="Thead"/>
              <w:rPr>
                <w:rFonts w:ascii="Arial" w:hAnsi="Arial" w:cs="Arial"/>
              </w:rPr>
            </w:pPr>
            <w:r w:rsidRPr="000232A3">
              <w:rPr>
                <w:rFonts w:ascii="Arial" w:hAnsi="Arial" w:cs="Arial"/>
              </w:rPr>
              <w:t>£000</w:t>
            </w:r>
          </w:p>
        </w:tc>
      </w:tr>
      <w:tr w:rsidR="00235337" w:rsidRPr="000232A3" w14:paraId="6F16F9F6" w14:textId="77777777" w:rsidTr="00B93A44">
        <w:trPr>
          <w:cantSplit/>
        </w:trPr>
        <w:tc>
          <w:tcPr>
            <w:tcW w:w="5077" w:type="dxa"/>
          </w:tcPr>
          <w:p w14:paraId="7E8B2050" w14:textId="77777777" w:rsidR="00235337" w:rsidRPr="00201624" w:rsidRDefault="00235337" w:rsidP="00C50CEE">
            <w:pPr>
              <w:pStyle w:val="Tindent"/>
              <w:tabs>
                <w:tab w:val="clear" w:pos="851"/>
              </w:tabs>
              <w:ind w:left="426" w:firstLine="0"/>
              <w:rPr>
                <w:rFonts w:ascii="Arial" w:hAnsi="Arial" w:cs="Arial"/>
              </w:rPr>
            </w:pPr>
          </w:p>
        </w:tc>
        <w:tc>
          <w:tcPr>
            <w:tcW w:w="1200" w:type="dxa"/>
          </w:tcPr>
          <w:p w14:paraId="3A639FD0" w14:textId="77777777" w:rsidR="00235337" w:rsidRPr="000232A3" w:rsidRDefault="00235337" w:rsidP="00C50CEE">
            <w:pPr>
              <w:pStyle w:val="Tdec"/>
              <w:rPr>
                <w:rFonts w:ascii="Arial" w:hAnsi="Arial" w:cs="Arial"/>
              </w:rPr>
            </w:pPr>
          </w:p>
        </w:tc>
        <w:tc>
          <w:tcPr>
            <w:tcW w:w="1120" w:type="dxa"/>
          </w:tcPr>
          <w:p w14:paraId="1AF6C70E" w14:textId="77777777" w:rsidR="00235337" w:rsidRDefault="00235337" w:rsidP="00C50CEE">
            <w:pPr>
              <w:pStyle w:val="Tdec"/>
              <w:rPr>
                <w:rFonts w:ascii="Arial" w:hAnsi="Arial" w:cs="Arial"/>
              </w:rPr>
            </w:pPr>
          </w:p>
        </w:tc>
        <w:tc>
          <w:tcPr>
            <w:tcW w:w="1121" w:type="dxa"/>
          </w:tcPr>
          <w:p w14:paraId="083F2B6C" w14:textId="77777777" w:rsidR="00235337" w:rsidRDefault="00235337" w:rsidP="00C50CEE">
            <w:pPr>
              <w:pStyle w:val="Tdec"/>
              <w:rPr>
                <w:rFonts w:ascii="Arial" w:hAnsi="Arial" w:cs="Arial"/>
              </w:rPr>
            </w:pPr>
          </w:p>
        </w:tc>
        <w:tc>
          <w:tcPr>
            <w:tcW w:w="1121" w:type="dxa"/>
            <w:shd w:val="clear" w:color="auto" w:fill="auto"/>
          </w:tcPr>
          <w:p w14:paraId="7A717EB6" w14:textId="77777777" w:rsidR="00235337" w:rsidRPr="00266485" w:rsidRDefault="00235337" w:rsidP="00C50CEE">
            <w:pPr>
              <w:pStyle w:val="Tdec"/>
              <w:rPr>
                <w:rFonts w:ascii="Arial" w:hAnsi="Arial" w:cs="Arial"/>
              </w:rPr>
            </w:pPr>
          </w:p>
        </w:tc>
      </w:tr>
      <w:tr w:rsidR="00235337" w:rsidRPr="000232A3" w14:paraId="4A415398" w14:textId="77777777" w:rsidTr="00B014FF">
        <w:trPr>
          <w:cantSplit/>
          <w:trHeight w:val="558"/>
        </w:trPr>
        <w:tc>
          <w:tcPr>
            <w:tcW w:w="5077" w:type="dxa"/>
            <w:vAlign w:val="center"/>
          </w:tcPr>
          <w:p w14:paraId="5F80374B" w14:textId="77777777" w:rsidR="00235337" w:rsidRPr="000232A3" w:rsidRDefault="00235337" w:rsidP="0068392C">
            <w:pPr>
              <w:pStyle w:val="Tindent"/>
              <w:tabs>
                <w:tab w:val="clear" w:pos="851"/>
              </w:tabs>
              <w:ind w:left="-28" w:firstLine="0"/>
              <w:rPr>
                <w:rFonts w:ascii="Arial" w:hAnsi="Arial" w:cs="Arial"/>
              </w:rPr>
            </w:pPr>
            <w:r>
              <w:rPr>
                <w:rFonts w:ascii="Arial" w:hAnsi="Arial" w:cs="Arial"/>
              </w:rPr>
              <w:t>Deferred Income</w:t>
            </w:r>
          </w:p>
        </w:tc>
        <w:tc>
          <w:tcPr>
            <w:tcW w:w="1200" w:type="dxa"/>
            <w:vAlign w:val="center"/>
          </w:tcPr>
          <w:p w14:paraId="54D62BDC" w14:textId="77777777" w:rsidR="00235337" w:rsidRPr="000232A3" w:rsidRDefault="00235337" w:rsidP="00C50CEE">
            <w:pPr>
              <w:pStyle w:val="Tdec"/>
              <w:rPr>
                <w:rFonts w:ascii="Arial" w:hAnsi="Arial" w:cs="Arial"/>
              </w:rPr>
            </w:pPr>
          </w:p>
        </w:tc>
        <w:tc>
          <w:tcPr>
            <w:tcW w:w="1120" w:type="dxa"/>
            <w:tcBorders>
              <w:bottom w:val="double" w:sz="4" w:space="0" w:color="auto"/>
            </w:tcBorders>
            <w:vAlign w:val="center"/>
          </w:tcPr>
          <w:p w14:paraId="7AC927C1" w14:textId="77777777" w:rsidR="00B014FF" w:rsidRDefault="00B014FF" w:rsidP="005C57B2">
            <w:pPr>
              <w:pStyle w:val="Tdec"/>
              <w:tabs>
                <w:tab w:val="clear" w:pos="993"/>
                <w:tab w:val="decimal" w:pos="1064"/>
              </w:tabs>
              <w:rPr>
                <w:rFonts w:ascii="Arial" w:hAnsi="Arial" w:cs="Arial"/>
              </w:rPr>
            </w:pPr>
          </w:p>
          <w:p w14:paraId="375D7B2D" w14:textId="3B27950E" w:rsidR="00235337" w:rsidRPr="000232A3" w:rsidRDefault="00223D24" w:rsidP="005C57B2">
            <w:pPr>
              <w:pStyle w:val="Tdec"/>
              <w:tabs>
                <w:tab w:val="clear" w:pos="993"/>
                <w:tab w:val="decimal" w:pos="1064"/>
              </w:tabs>
              <w:rPr>
                <w:rFonts w:ascii="Arial" w:hAnsi="Arial" w:cs="Arial"/>
              </w:rPr>
            </w:pPr>
            <w:r>
              <w:rPr>
                <w:rFonts w:ascii="Arial" w:hAnsi="Arial" w:cs="Arial"/>
              </w:rPr>
              <w:t>101</w:t>
            </w:r>
          </w:p>
        </w:tc>
        <w:tc>
          <w:tcPr>
            <w:tcW w:w="1121" w:type="dxa"/>
            <w:vAlign w:val="center"/>
          </w:tcPr>
          <w:p w14:paraId="184B488A" w14:textId="77777777" w:rsidR="00235337" w:rsidRDefault="00235337" w:rsidP="00C50CEE">
            <w:pPr>
              <w:pStyle w:val="Tdec"/>
              <w:rPr>
                <w:rFonts w:ascii="Arial" w:hAnsi="Arial" w:cs="Arial"/>
              </w:rPr>
            </w:pPr>
          </w:p>
        </w:tc>
        <w:tc>
          <w:tcPr>
            <w:tcW w:w="1121" w:type="dxa"/>
            <w:tcBorders>
              <w:bottom w:val="double" w:sz="4" w:space="0" w:color="auto"/>
            </w:tcBorders>
            <w:vAlign w:val="center"/>
          </w:tcPr>
          <w:p w14:paraId="089F94AE" w14:textId="77777777" w:rsidR="00B014FF" w:rsidRDefault="00B014FF" w:rsidP="005C57B2">
            <w:pPr>
              <w:pStyle w:val="Tdec"/>
              <w:tabs>
                <w:tab w:val="clear" w:pos="993"/>
                <w:tab w:val="decimal" w:pos="1065"/>
              </w:tabs>
              <w:rPr>
                <w:rFonts w:ascii="Arial" w:hAnsi="Arial" w:cs="Arial"/>
                <w:color w:val="000000"/>
                <w:lang w:val="en-US"/>
              </w:rPr>
            </w:pPr>
          </w:p>
          <w:p w14:paraId="1B2A8BC9" w14:textId="30F87055" w:rsidR="00235337" w:rsidRPr="000232A3" w:rsidRDefault="00E37522" w:rsidP="005C57B2">
            <w:pPr>
              <w:pStyle w:val="Tdec"/>
              <w:tabs>
                <w:tab w:val="clear" w:pos="993"/>
                <w:tab w:val="decimal" w:pos="1065"/>
              </w:tabs>
              <w:rPr>
                <w:rFonts w:ascii="Arial" w:hAnsi="Arial" w:cs="Arial"/>
              </w:rPr>
            </w:pPr>
            <w:r>
              <w:rPr>
                <w:rFonts w:ascii="Arial" w:hAnsi="Arial" w:cs="Arial"/>
                <w:color w:val="000000"/>
                <w:lang w:val="en-US"/>
              </w:rPr>
              <w:t>10</w:t>
            </w:r>
            <w:r w:rsidR="00ED13EA" w:rsidRPr="00ED13EA">
              <w:rPr>
                <w:rFonts w:ascii="Arial" w:hAnsi="Arial" w:cs="Arial"/>
                <w:color w:val="000000"/>
                <w:lang w:val="en-US"/>
              </w:rPr>
              <w:t>2</w:t>
            </w:r>
          </w:p>
        </w:tc>
      </w:tr>
    </w:tbl>
    <w:p w14:paraId="65A8F7AB" w14:textId="77777777" w:rsidR="00646F3F" w:rsidRDefault="00646F3F" w:rsidP="00646F3F"/>
    <w:p w14:paraId="1E324FA3" w14:textId="3962F5AA" w:rsidR="003F6BD6" w:rsidRDefault="003F6BD6">
      <w:pPr>
        <w:spacing w:after="0"/>
        <w:jc w:val="left"/>
        <w:rPr>
          <w:rFonts w:ascii="Arial" w:hAnsi="Arial"/>
          <w:b/>
          <w:sz w:val="24"/>
        </w:rPr>
      </w:pPr>
    </w:p>
    <w:p w14:paraId="0B25E501" w14:textId="77777777" w:rsidR="003F6BD6" w:rsidRDefault="003F6BD6" w:rsidP="001543BC">
      <w:pPr>
        <w:pStyle w:val="StyleHeading1Arial"/>
        <w:ind w:left="567" w:hanging="567"/>
      </w:pPr>
      <w:bookmarkStart w:id="119" w:name="_Ref481569868"/>
      <w:r>
        <w:t>NOTES TO THE STATEMENTS OF CASH FLOWS</w:t>
      </w:r>
      <w:bookmarkEnd w:id="119"/>
    </w:p>
    <w:p w14:paraId="47CF0119" w14:textId="77777777" w:rsidR="003F6BD6" w:rsidRPr="003F6BD6" w:rsidRDefault="003F6BD6" w:rsidP="003F6BD6">
      <w:pPr>
        <w:pStyle w:val="NormalIndent"/>
        <w:ind w:left="0"/>
        <w:jc w:val="left"/>
        <w:rPr>
          <w:rFonts w:ascii="Arial" w:hAnsi="Arial" w:cs="Arial"/>
          <w:b/>
        </w:rPr>
      </w:pPr>
      <w:r w:rsidRPr="003F6BD6">
        <w:rPr>
          <w:rFonts w:ascii="Arial" w:hAnsi="Arial" w:cs="Arial"/>
          <w:b/>
        </w:rPr>
        <w:t>Cash and Cash equivalents</w:t>
      </w:r>
    </w:p>
    <w:tbl>
      <w:tblPr>
        <w:tblW w:w="9639" w:type="dxa"/>
        <w:tblLayout w:type="fixed"/>
        <w:tblCellMar>
          <w:left w:w="28" w:type="dxa"/>
          <w:right w:w="28" w:type="dxa"/>
        </w:tblCellMar>
        <w:tblLook w:val="0000" w:firstRow="0" w:lastRow="0" w:firstColumn="0" w:lastColumn="0" w:noHBand="0" w:noVBand="0"/>
      </w:tblPr>
      <w:tblGrid>
        <w:gridCol w:w="5077"/>
        <w:gridCol w:w="1200"/>
        <w:gridCol w:w="1120"/>
        <w:gridCol w:w="1121"/>
        <w:gridCol w:w="1121"/>
      </w:tblGrid>
      <w:tr w:rsidR="003F6BD6" w:rsidRPr="000232A3" w14:paraId="7F5E8ED3" w14:textId="77777777" w:rsidTr="003F6BD6">
        <w:trPr>
          <w:cantSplit/>
        </w:trPr>
        <w:tc>
          <w:tcPr>
            <w:tcW w:w="5077" w:type="dxa"/>
          </w:tcPr>
          <w:p w14:paraId="6B69FC96" w14:textId="77777777" w:rsidR="003F6BD6" w:rsidRPr="000232A3" w:rsidRDefault="003F6BD6" w:rsidP="003F6BD6">
            <w:pPr>
              <w:pStyle w:val="Tindent"/>
              <w:rPr>
                <w:rFonts w:ascii="Arial" w:hAnsi="Arial" w:cs="Arial"/>
              </w:rPr>
            </w:pPr>
          </w:p>
        </w:tc>
        <w:tc>
          <w:tcPr>
            <w:tcW w:w="1200" w:type="dxa"/>
          </w:tcPr>
          <w:p w14:paraId="5C0C04E5" w14:textId="77777777" w:rsidR="003F6BD6" w:rsidRPr="000232A3" w:rsidRDefault="003F6BD6" w:rsidP="003F6BD6">
            <w:pPr>
              <w:pStyle w:val="Thead"/>
              <w:rPr>
                <w:rFonts w:ascii="Arial" w:hAnsi="Arial" w:cs="Arial"/>
              </w:rPr>
            </w:pPr>
          </w:p>
        </w:tc>
        <w:tc>
          <w:tcPr>
            <w:tcW w:w="1120" w:type="dxa"/>
          </w:tcPr>
          <w:p w14:paraId="5424AF84" w14:textId="49D3D1B9" w:rsidR="003F6BD6" w:rsidRPr="00CA5F73" w:rsidRDefault="00ED13EA" w:rsidP="00062FCB">
            <w:pPr>
              <w:pStyle w:val="Thead"/>
              <w:ind w:right="-2"/>
              <w:rPr>
                <w:rFonts w:ascii="Arial" w:hAnsi="Arial" w:cs="Arial"/>
              </w:rPr>
            </w:pPr>
            <w:r>
              <w:rPr>
                <w:rFonts w:ascii="Arial" w:hAnsi="Arial" w:cs="Arial"/>
              </w:rPr>
              <w:t>201</w:t>
            </w:r>
            <w:r w:rsidR="00E37522">
              <w:rPr>
                <w:rFonts w:ascii="Arial" w:hAnsi="Arial" w:cs="Arial"/>
              </w:rPr>
              <w:t>8</w:t>
            </w:r>
          </w:p>
          <w:p w14:paraId="1E6E2B21" w14:textId="77777777" w:rsidR="003F6BD6" w:rsidRPr="00CA5F73" w:rsidRDefault="003F6BD6" w:rsidP="00062FCB">
            <w:pPr>
              <w:pStyle w:val="Thead"/>
              <w:ind w:right="-2"/>
              <w:rPr>
                <w:rFonts w:ascii="Arial" w:hAnsi="Arial" w:cs="Arial"/>
              </w:rPr>
            </w:pPr>
            <w:r w:rsidRPr="00CA5F73">
              <w:rPr>
                <w:rFonts w:ascii="Arial" w:hAnsi="Arial" w:cs="Arial"/>
              </w:rPr>
              <w:t>£000</w:t>
            </w:r>
          </w:p>
        </w:tc>
        <w:tc>
          <w:tcPr>
            <w:tcW w:w="1121" w:type="dxa"/>
          </w:tcPr>
          <w:p w14:paraId="0379521B" w14:textId="77777777" w:rsidR="003F6BD6" w:rsidRPr="00CA5F73" w:rsidRDefault="003F6BD6" w:rsidP="003F6BD6">
            <w:pPr>
              <w:pStyle w:val="Thead"/>
              <w:rPr>
                <w:rFonts w:ascii="Arial" w:hAnsi="Arial" w:cs="Arial"/>
                <w:highlight w:val="yellow"/>
              </w:rPr>
            </w:pPr>
          </w:p>
        </w:tc>
        <w:tc>
          <w:tcPr>
            <w:tcW w:w="1121" w:type="dxa"/>
          </w:tcPr>
          <w:p w14:paraId="604F835D" w14:textId="30295FD2" w:rsidR="003F6BD6" w:rsidRPr="00CA5F73" w:rsidRDefault="00ED13EA" w:rsidP="003F6BD6">
            <w:pPr>
              <w:pStyle w:val="Thead"/>
              <w:rPr>
                <w:rFonts w:ascii="Arial" w:hAnsi="Arial" w:cs="Arial"/>
              </w:rPr>
            </w:pPr>
            <w:r>
              <w:rPr>
                <w:rFonts w:ascii="Arial" w:hAnsi="Arial" w:cs="Arial"/>
              </w:rPr>
              <w:t>201</w:t>
            </w:r>
            <w:r w:rsidR="00E37522">
              <w:rPr>
                <w:rFonts w:ascii="Arial" w:hAnsi="Arial" w:cs="Arial"/>
              </w:rPr>
              <w:t>7</w:t>
            </w:r>
          </w:p>
          <w:p w14:paraId="656F7168" w14:textId="77777777" w:rsidR="003F6BD6" w:rsidRPr="00CA5F73" w:rsidRDefault="003F6BD6" w:rsidP="003F6BD6">
            <w:pPr>
              <w:pStyle w:val="Thead"/>
              <w:rPr>
                <w:rFonts w:ascii="Arial" w:hAnsi="Arial" w:cs="Arial"/>
              </w:rPr>
            </w:pPr>
            <w:r w:rsidRPr="00CA5F73">
              <w:rPr>
                <w:rFonts w:ascii="Arial" w:hAnsi="Arial" w:cs="Arial"/>
              </w:rPr>
              <w:t>£000</w:t>
            </w:r>
          </w:p>
        </w:tc>
      </w:tr>
      <w:tr w:rsidR="00730147" w:rsidRPr="000232A3" w14:paraId="2F3F808C" w14:textId="77777777" w:rsidTr="009C4ED2">
        <w:trPr>
          <w:cantSplit/>
        </w:trPr>
        <w:tc>
          <w:tcPr>
            <w:tcW w:w="5077" w:type="dxa"/>
          </w:tcPr>
          <w:p w14:paraId="699A3201" w14:textId="0307937E" w:rsidR="00730147" w:rsidRPr="00201624" w:rsidRDefault="00730147" w:rsidP="0068392C">
            <w:pPr>
              <w:pStyle w:val="Tindent"/>
              <w:tabs>
                <w:tab w:val="clear" w:pos="851"/>
              </w:tabs>
              <w:ind w:left="-28" w:firstLine="0"/>
              <w:rPr>
                <w:rFonts w:ascii="Arial" w:hAnsi="Arial" w:cs="Arial"/>
              </w:rPr>
            </w:pPr>
            <w:r w:rsidRPr="000232A3">
              <w:rPr>
                <w:rFonts w:ascii="Arial" w:hAnsi="Arial" w:cs="Arial"/>
              </w:rPr>
              <w:t>Cash at bank and in hand</w:t>
            </w:r>
          </w:p>
        </w:tc>
        <w:tc>
          <w:tcPr>
            <w:tcW w:w="1200" w:type="dxa"/>
          </w:tcPr>
          <w:p w14:paraId="5B7D4C38" w14:textId="77777777" w:rsidR="00730147" w:rsidRPr="000232A3" w:rsidRDefault="00730147" w:rsidP="00730147">
            <w:pPr>
              <w:pStyle w:val="Tdec"/>
              <w:rPr>
                <w:rFonts w:ascii="Arial" w:hAnsi="Arial" w:cs="Arial"/>
              </w:rPr>
            </w:pPr>
          </w:p>
        </w:tc>
        <w:tc>
          <w:tcPr>
            <w:tcW w:w="1120" w:type="dxa"/>
            <w:tcBorders>
              <w:top w:val="nil"/>
              <w:left w:val="nil"/>
              <w:bottom w:val="nil"/>
              <w:right w:val="nil"/>
            </w:tcBorders>
            <w:shd w:val="clear" w:color="auto" w:fill="auto"/>
          </w:tcPr>
          <w:p w14:paraId="70E1E3D9" w14:textId="08FE41F0" w:rsidR="00730147" w:rsidRPr="00CA5F73" w:rsidRDefault="00730147" w:rsidP="00730147">
            <w:pPr>
              <w:pStyle w:val="Tdec"/>
              <w:tabs>
                <w:tab w:val="clear" w:pos="993"/>
                <w:tab w:val="decimal" w:pos="1064"/>
              </w:tabs>
              <w:ind w:right="0"/>
              <w:rPr>
                <w:rFonts w:ascii="Arial" w:hAnsi="Arial" w:cs="Arial"/>
              </w:rPr>
            </w:pPr>
            <w:r>
              <w:rPr>
                <w:rFonts w:ascii="Arial" w:hAnsi="Arial" w:cs="Arial"/>
              </w:rPr>
              <w:t>10</w:t>
            </w:r>
          </w:p>
        </w:tc>
        <w:tc>
          <w:tcPr>
            <w:tcW w:w="1121" w:type="dxa"/>
          </w:tcPr>
          <w:p w14:paraId="24EEDE11" w14:textId="77777777" w:rsidR="00730147" w:rsidRPr="00CA5F73" w:rsidRDefault="00730147" w:rsidP="00730147">
            <w:pPr>
              <w:pStyle w:val="Tdec"/>
              <w:ind w:right="0"/>
              <w:rPr>
                <w:rFonts w:ascii="Arial" w:hAnsi="Arial" w:cs="Arial"/>
                <w:highlight w:val="yellow"/>
              </w:rPr>
            </w:pPr>
          </w:p>
        </w:tc>
        <w:tc>
          <w:tcPr>
            <w:tcW w:w="1121" w:type="dxa"/>
            <w:tcBorders>
              <w:top w:val="nil"/>
              <w:left w:val="nil"/>
              <w:bottom w:val="nil"/>
              <w:right w:val="nil"/>
            </w:tcBorders>
            <w:shd w:val="clear" w:color="auto" w:fill="auto"/>
          </w:tcPr>
          <w:p w14:paraId="7AC9EABE" w14:textId="0EB21065" w:rsidR="00730147" w:rsidRPr="00CA5F73" w:rsidRDefault="00730147" w:rsidP="00730147">
            <w:pPr>
              <w:pStyle w:val="Tdec"/>
              <w:tabs>
                <w:tab w:val="clear" w:pos="993"/>
                <w:tab w:val="decimal" w:pos="1065"/>
              </w:tabs>
              <w:ind w:right="0"/>
              <w:rPr>
                <w:rFonts w:ascii="Arial" w:hAnsi="Arial" w:cs="Arial"/>
              </w:rPr>
            </w:pPr>
            <w:r>
              <w:rPr>
                <w:rFonts w:ascii="Arial" w:hAnsi="Arial" w:cs="Arial"/>
              </w:rPr>
              <w:t>10</w:t>
            </w:r>
          </w:p>
        </w:tc>
      </w:tr>
      <w:tr w:rsidR="00730147" w:rsidRPr="000232A3" w14:paraId="3C1B6B95" w14:textId="77777777" w:rsidTr="009C4ED2">
        <w:trPr>
          <w:cantSplit/>
        </w:trPr>
        <w:tc>
          <w:tcPr>
            <w:tcW w:w="5077" w:type="dxa"/>
          </w:tcPr>
          <w:p w14:paraId="323348B6" w14:textId="54B1FDF9" w:rsidR="00730147" w:rsidRPr="00201624" w:rsidRDefault="00730147" w:rsidP="0068392C">
            <w:pPr>
              <w:pStyle w:val="Tindent"/>
              <w:tabs>
                <w:tab w:val="clear" w:pos="851"/>
              </w:tabs>
              <w:ind w:left="-28" w:firstLine="0"/>
              <w:rPr>
                <w:rFonts w:ascii="Arial" w:hAnsi="Arial" w:cs="Arial"/>
              </w:rPr>
            </w:pPr>
            <w:r>
              <w:rPr>
                <w:rFonts w:ascii="Arial" w:hAnsi="Arial" w:cs="Arial"/>
              </w:rPr>
              <w:t>Short Term Investments</w:t>
            </w:r>
          </w:p>
        </w:tc>
        <w:tc>
          <w:tcPr>
            <w:tcW w:w="1200" w:type="dxa"/>
          </w:tcPr>
          <w:p w14:paraId="74793D63" w14:textId="77777777" w:rsidR="00730147" w:rsidRPr="000232A3" w:rsidRDefault="00730147" w:rsidP="00730147">
            <w:pPr>
              <w:pStyle w:val="Tdec"/>
              <w:rPr>
                <w:rFonts w:ascii="Arial" w:hAnsi="Arial" w:cs="Arial"/>
              </w:rPr>
            </w:pPr>
          </w:p>
        </w:tc>
        <w:tc>
          <w:tcPr>
            <w:tcW w:w="1120" w:type="dxa"/>
            <w:tcBorders>
              <w:top w:val="nil"/>
              <w:left w:val="nil"/>
              <w:bottom w:val="single" w:sz="4" w:space="0" w:color="auto"/>
              <w:right w:val="nil"/>
            </w:tcBorders>
            <w:shd w:val="clear" w:color="000000" w:fill="FFFFFF"/>
          </w:tcPr>
          <w:p w14:paraId="6A3505E9" w14:textId="7B4A50D3" w:rsidR="00730147" w:rsidRPr="00CA5F73" w:rsidRDefault="00730147" w:rsidP="008D7BA7">
            <w:pPr>
              <w:pStyle w:val="Tdec"/>
              <w:tabs>
                <w:tab w:val="clear" w:pos="993"/>
                <w:tab w:val="decimal" w:pos="1064"/>
              </w:tabs>
              <w:ind w:right="0"/>
              <w:rPr>
                <w:rFonts w:ascii="Arial" w:hAnsi="Arial" w:cs="Arial"/>
              </w:rPr>
            </w:pPr>
            <w:r>
              <w:rPr>
                <w:rFonts w:ascii="Arial" w:hAnsi="Arial" w:cs="Arial"/>
              </w:rPr>
              <w:t>9</w:t>
            </w:r>
            <w:r w:rsidRPr="00F56451">
              <w:rPr>
                <w:rFonts w:ascii="Arial" w:hAnsi="Arial" w:cs="Arial"/>
              </w:rPr>
              <w:t>,</w:t>
            </w:r>
            <w:r w:rsidR="008D7BA7">
              <w:rPr>
                <w:rFonts w:ascii="Arial" w:hAnsi="Arial" w:cs="Arial"/>
              </w:rPr>
              <w:t>221</w:t>
            </w:r>
          </w:p>
        </w:tc>
        <w:tc>
          <w:tcPr>
            <w:tcW w:w="1121" w:type="dxa"/>
          </w:tcPr>
          <w:p w14:paraId="0F309ABB" w14:textId="77777777" w:rsidR="00730147" w:rsidRPr="00CA5F73" w:rsidRDefault="00730147" w:rsidP="00730147">
            <w:pPr>
              <w:pStyle w:val="Tdec"/>
              <w:ind w:right="0"/>
              <w:rPr>
                <w:rFonts w:ascii="Arial" w:hAnsi="Arial" w:cs="Arial"/>
                <w:highlight w:val="yellow"/>
              </w:rPr>
            </w:pPr>
          </w:p>
        </w:tc>
        <w:tc>
          <w:tcPr>
            <w:tcW w:w="1121" w:type="dxa"/>
            <w:tcBorders>
              <w:top w:val="nil"/>
              <w:left w:val="nil"/>
              <w:bottom w:val="single" w:sz="4" w:space="0" w:color="auto"/>
              <w:right w:val="nil"/>
            </w:tcBorders>
            <w:shd w:val="clear" w:color="000000" w:fill="FFFFFF"/>
          </w:tcPr>
          <w:p w14:paraId="56ACBEAA" w14:textId="078F5A68" w:rsidR="00730147" w:rsidRPr="00CA5F73" w:rsidRDefault="00730147" w:rsidP="00730147">
            <w:pPr>
              <w:pStyle w:val="Tdec"/>
              <w:tabs>
                <w:tab w:val="clear" w:pos="993"/>
                <w:tab w:val="decimal" w:pos="1065"/>
              </w:tabs>
              <w:ind w:right="0"/>
              <w:rPr>
                <w:rFonts w:ascii="Arial" w:hAnsi="Arial" w:cs="Arial"/>
              </w:rPr>
            </w:pPr>
            <w:r w:rsidRPr="00F56451">
              <w:rPr>
                <w:rFonts w:ascii="Arial" w:hAnsi="Arial" w:cs="Arial"/>
              </w:rPr>
              <w:t>7,925</w:t>
            </w:r>
          </w:p>
        </w:tc>
      </w:tr>
      <w:tr w:rsidR="00730147" w:rsidRPr="000232A3" w14:paraId="1889D3D0" w14:textId="77777777" w:rsidTr="009C4ED2">
        <w:trPr>
          <w:cantSplit/>
          <w:trHeight w:val="454"/>
        </w:trPr>
        <w:tc>
          <w:tcPr>
            <w:tcW w:w="5077" w:type="dxa"/>
            <w:vAlign w:val="center"/>
          </w:tcPr>
          <w:p w14:paraId="1E23EA7A" w14:textId="2B35249B" w:rsidR="00730147" w:rsidRPr="000232A3" w:rsidRDefault="00730147" w:rsidP="00730147">
            <w:pPr>
              <w:pStyle w:val="Tindent"/>
              <w:ind w:left="539" w:firstLine="0"/>
              <w:rPr>
                <w:rFonts w:ascii="Arial" w:hAnsi="Arial" w:cs="Arial"/>
              </w:rPr>
            </w:pPr>
          </w:p>
        </w:tc>
        <w:tc>
          <w:tcPr>
            <w:tcW w:w="1200" w:type="dxa"/>
            <w:vAlign w:val="center"/>
          </w:tcPr>
          <w:p w14:paraId="62E7097C" w14:textId="77777777" w:rsidR="00730147" w:rsidRPr="000232A3" w:rsidRDefault="00730147" w:rsidP="00730147">
            <w:pPr>
              <w:pStyle w:val="Tdec"/>
              <w:rPr>
                <w:rFonts w:ascii="Arial" w:hAnsi="Arial" w:cs="Arial"/>
              </w:rPr>
            </w:pPr>
          </w:p>
        </w:tc>
        <w:tc>
          <w:tcPr>
            <w:tcW w:w="1120" w:type="dxa"/>
            <w:tcBorders>
              <w:top w:val="nil"/>
              <w:left w:val="nil"/>
              <w:bottom w:val="double" w:sz="6" w:space="0" w:color="auto"/>
              <w:right w:val="nil"/>
            </w:tcBorders>
            <w:shd w:val="clear" w:color="auto" w:fill="auto"/>
          </w:tcPr>
          <w:p w14:paraId="7BF2BC4D" w14:textId="77777777" w:rsidR="00730147" w:rsidRDefault="00730147" w:rsidP="00730147">
            <w:pPr>
              <w:pStyle w:val="Tdec"/>
              <w:tabs>
                <w:tab w:val="clear" w:pos="993"/>
                <w:tab w:val="decimal" w:pos="904"/>
              </w:tabs>
              <w:rPr>
                <w:rFonts w:ascii="Arial" w:hAnsi="Arial" w:cs="Arial"/>
              </w:rPr>
            </w:pPr>
            <w:r>
              <w:rPr>
                <w:rFonts w:ascii="Arial" w:hAnsi="Arial" w:cs="Arial"/>
              </w:rPr>
              <w:t xml:space="preserve"> </w:t>
            </w:r>
          </w:p>
          <w:p w14:paraId="5463B89B" w14:textId="67BC3B48" w:rsidR="00730147" w:rsidRPr="000232A3" w:rsidRDefault="00730147" w:rsidP="008D7BA7">
            <w:pPr>
              <w:pStyle w:val="Tdec"/>
              <w:tabs>
                <w:tab w:val="clear" w:pos="993"/>
                <w:tab w:val="decimal" w:pos="1064"/>
              </w:tabs>
              <w:rPr>
                <w:rFonts w:ascii="Arial" w:hAnsi="Arial" w:cs="Arial"/>
              </w:rPr>
            </w:pPr>
            <w:r>
              <w:rPr>
                <w:rFonts w:ascii="Arial" w:hAnsi="Arial" w:cs="Arial"/>
              </w:rPr>
              <w:t>9</w:t>
            </w:r>
            <w:r w:rsidRPr="00F56451">
              <w:rPr>
                <w:rFonts w:ascii="Arial" w:hAnsi="Arial" w:cs="Arial"/>
              </w:rPr>
              <w:t>,</w:t>
            </w:r>
            <w:r w:rsidR="008D7BA7">
              <w:rPr>
                <w:rFonts w:ascii="Arial" w:hAnsi="Arial" w:cs="Arial"/>
              </w:rPr>
              <w:t>231</w:t>
            </w:r>
          </w:p>
        </w:tc>
        <w:tc>
          <w:tcPr>
            <w:tcW w:w="1121" w:type="dxa"/>
            <w:vAlign w:val="center"/>
          </w:tcPr>
          <w:p w14:paraId="10ADF4FE" w14:textId="77777777" w:rsidR="00730147" w:rsidRDefault="00730147" w:rsidP="00730147">
            <w:pPr>
              <w:pStyle w:val="Tdec"/>
              <w:rPr>
                <w:rFonts w:ascii="Arial" w:hAnsi="Arial" w:cs="Arial"/>
              </w:rPr>
            </w:pPr>
          </w:p>
        </w:tc>
        <w:tc>
          <w:tcPr>
            <w:tcW w:w="1121" w:type="dxa"/>
            <w:tcBorders>
              <w:top w:val="nil"/>
              <w:left w:val="nil"/>
              <w:bottom w:val="double" w:sz="6" w:space="0" w:color="auto"/>
              <w:right w:val="nil"/>
            </w:tcBorders>
            <w:shd w:val="clear" w:color="auto" w:fill="auto"/>
          </w:tcPr>
          <w:p w14:paraId="120D8655" w14:textId="77777777" w:rsidR="00730147" w:rsidRDefault="00730147" w:rsidP="00730147">
            <w:pPr>
              <w:pStyle w:val="Tdec"/>
              <w:tabs>
                <w:tab w:val="clear" w:pos="993"/>
                <w:tab w:val="decimal" w:pos="904"/>
              </w:tabs>
              <w:rPr>
                <w:rFonts w:ascii="Arial" w:hAnsi="Arial" w:cs="Arial"/>
              </w:rPr>
            </w:pPr>
            <w:r>
              <w:rPr>
                <w:rFonts w:ascii="Arial" w:hAnsi="Arial" w:cs="Arial"/>
              </w:rPr>
              <w:t xml:space="preserve"> </w:t>
            </w:r>
          </w:p>
          <w:p w14:paraId="7C9C7036" w14:textId="2BE72D1E" w:rsidR="00730147" w:rsidRPr="000232A3" w:rsidRDefault="00730147" w:rsidP="00730147">
            <w:pPr>
              <w:pStyle w:val="Tdec"/>
              <w:tabs>
                <w:tab w:val="clear" w:pos="993"/>
                <w:tab w:val="decimal" w:pos="1065"/>
              </w:tabs>
              <w:rPr>
                <w:rFonts w:ascii="Arial" w:hAnsi="Arial" w:cs="Arial"/>
              </w:rPr>
            </w:pPr>
            <w:r w:rsidRPr="00F56451">
              <w:rPr>
                <w:rFonts w:ascii="Arial" w:hAnsi="Arial" w:cs="Arial"/>
              </w:rPr>
              <w:t>7,935</w:t>
            </w:r>
          </w:p>
        </w:tc>
      </w:tr>
    </w:tbl>
    <w:p w14:paraId="4B1DC3D8" w14:textId="77777777" w:rsidR="003F6BD6" w:rsidRDefault="003F6BD6" w:rsidP="003F6BD6">
      <w:pPr>
        <w:pStyle w:val="NormalIndent"/>
        <w:ind w:left="0"/>
        <w:jc w:val="left"/>
        <w:rPr>
          <w:rFonts w:ascii="Arial" w:hAnsi="Arial" w:cs="Arial"/>
        </w:rPr>
      </w:pPr>
    </w:p>
    <w:p w14:paraId="4FEF12FB" w14:textId="77777777" w:rsidR="009C2D3D" w:rsidRDefault="0063123B" w:rsidP="001543BC">
      <w:pPr>
        <w:pStyle w:val="StyleHeading1Arial"/>
        <w:ind w:left="567" w:hanging="567"/>
      </w:pPr>
      <w:bookmarkStart w:id="120" w:name="_Ref417543919"/>
      <w:r>
        <w:t>PROVISIONS FOR LIABILITIES</w:t>
      </w:r>
      <w:bookmarkEnd w:id="120"/>
    </w:p>
    <w:tbl>
      <w:tblPr>
        <w:tblW w:w="9639" w:type="dxa"/>
        <w:tblLayout w:type="fixed"/>
        <w:tblCellMar>
          <w:left w:w="28" w:type="dxa"/>
          <w:right w:w="28" w:type="dxa"/>
        </w:tblCellMar>
        <w:tblLook w:val="0000" w:firstRow="0" w:lastRow="0" w:firstColumn="0" w:lastColumn="0" w:noHBand="0" w:noVBand="0"/>
      </w:tblPr>
      <w:tblGrid>
        <w:gridCol w:w="5077"/>
        <w:gridCol w:w="1200"/>
        <w:gridCol w:w="1120"/>
        <w:gridCol w:w="1121"/>
        <w:gridCol w:w="1121"/>
      </w:tblGrid>
      <w:tr w:rsidR="009C2D3D" w:rsidRPr="000232A3" w14:paraId="758D0933" w14:textId="77777777" w:rsidTr="00C37E1E">
        <w:trPr>
          <w:cantSplit/>
        </w:trPr>
        <w:tc>
          <w:tcPr>
            <w:tcW w:w="5077" w:type="dxa"/>
          </w:tcPr>
          <w:p w14:paraId="21B7F509" w14:textId="77777777" w:rsidR="009C2D3D" w:rsidRPr="000232A3" w:rsidRDefault="009C2D3D" w:rsidP="00C37E1E">
            <w:pPr>
              <w:pStyle w:val="Tindent"/>
              <w:rPr>
                <w:rFonts w:ascii="Arial" w:hAnsi="Arial" w:cs="Arial"/>
              </w:rPr>
            </w:pPr>
          </w:p>
        </w:tc>
        <w:tc>
          <w:tcPr>
            <w:tcW w:w="1200" w:type="dxa"/>
          </w:tcPr>
          <w:p w14:paraId="2940298C" w14:textId="77777777" w:rsidR="009C2D3D" w:rsidRPr="000232A3" w:rsidRDefault="009C2D3D" w:rsidP="00C37E1E">
            <w:pPr>
              <w:pStyle w:val="Thead"/>
              <w:rPr>
                <w:rFonts w:ascii="Arial" w:hAnsi="Arial" w:cs="Arial"/>
              </w:rPr>
            </w:pPr>
          </w:p>
        </w:tc>
        <w:tc>
          <w:tcPr>
            <w:tcW w:w="1120" w:type="dxa"/>
          </w:tcPr>
          <w:p w14:paraId="1D869A15" w14:textId="1024D493" w:rsidR="009C2D3D" w:rsidRPr="000232A3" w:rsidRDefault="00ED13EA" w:rsidP="00062FCB">
            <w:pPr>
              <w:pStyle w:val="Thead"/>
              <w:ind w:right="0"/>
              <w:rPr>
                <w:rFonts w:ascii="Arial" w:hAnsi="Arial" w:cs="Arial"/>
              </w:rPr>
            </w:pPr>
            <w:r>
              <w:rPr>
                <w:rFonts w:ascii="Arial" w:hAnsi="Arial" w:cs="Arial"/>
              </w:rPr>
              <w:t>201</w:t>
            </w:r>
            <w:r w:rsidR="00E37522">
              <w:rPr>
                <w:rFonts w:ascii="Arial" w:hAnsi="Arial" w:cs="Arial"/>
              </w:rPr>
              <w:t>8</w:t>
            </w:r>
          </w:p>
          <w:p w14:paraId="4FD1D046" w14:textId="77777777" w:rsidR="009C2D3D" w:rsidRPr="000232A3" w:rsidRDefault="009C2D3D" w:rsidP="00062FCB">
            <w:pPr>
              <w:pStyle w:val="Thead"/>
              <w:ind w:right="-2"/>
              <w:rPr>
                <w:rFonts w:ascii="Arial" w:hAnsi="Arial" w:cs="Arial"/>
              </w:rPr>
            </w:pPr>
            <w:r w:rsidRPr="000232A3">
              <w:rPr>
                <w:rFonts w:ascii="Arial" w:hAnsi="Arial" w:cs="Arial"/>
              </w:rPr>
              <w:t>£000</w:t>
            </w:r>
          </w:p>
        </w:tc>
        <w:tc>
          <w:tcPr>
            <w:tcW w:w="1121" w:type="dxa"/>
          </w:tcPr>
          <w:p w14:paraId="3F2FF38F" w14:textId="77777777" w:rsidR="009C2D3D" w:rsidRPr="000232A3" w:rsidRDefault="009C2D3D" w:rsidP="00C37E1E">
            <w:pPr>
              <w:pStyle w:val="Thead"/>
              <w:rPr>
                <w:rFonts w:ascii="Arial" w:hAnsi="Arial" w:cs="Arial"/>
              </w:rPr>
            </w:pPr>
          </w:p>
        </w:tc>
        <w:tc>
          <w:tcPr>
            <w:tcW w:w="1121" w:type="dxa"/>
          </w:tcPr>
          <w:p w14:paraId="2D9F7E88" w14:textId="6C392C09" w:rsidR="009C2D3D" w:rsidRPr="000232A3" w:rsidRDefault="00ED13EA" w:rsidP="00062FCB">
            <w:pPr>
              <w:pStyle w:val="Thead"/>
              <w:ind w:right="0"/>
              <w:rPr>
                <w:rFonts w:ascii="Arial" w:hAnsi="Arial" w:cs="Arial"/>
              </w:rPr>
            </w:pPr>
            <w:r>
              <w:rPr>
                <w:rFonts w:ascii="Arial" w:hAnsi="Arial" w:cs="Arial"/>
              </w:rPr>
              <w:t>201</w:t>
            </w:r>
            <w:r w:rsidR="00E37522">
              <w:rPr>
                <w:rFonts w:ascii="Arial" w:hAnsi="Arial" w:cs="Arial"/>
              </w:rPr>
              <w:t>7</w:t>
            </w:r>
          </w:p>
          <w:p w14:paraId="5AC5E91E" w14:textId="77777777" w:rsidR="009C2D3D" w:rsidRPr="000232A3" w:rsidRDefault="009C2D3D" w:rsidP="00062FCB">
            <w:pPr>
              <w:pStyle w:val="Thead"/>
              <w:ind w:right="0"/>
              <w:rPr>
                <w:rFonts w:ascii="Arial" w:hAnsi="Arial" w:cs="Arial"/>
              </w:rPr>
            </w:pPr>
            <w:r w:rsidRPr="000232A3">
              <w:rPr>
                <w:rFonts w:ascii="Arial" w:hAnsi="Arial" w:cs="Arial"/>
              </w:rPr>
              <w:t>£000</w:t>
            </w:r>
          </w:p>
        </w:tc>
      </w:tr>
      <w:tr w:rsidR="009536F0" w:rsidRPr="008E3D2E" w14:paraId="39FA0EB4" w14:textId="77777777" w:rsidTr="009C4ED2">
        <w:trPr>
          <w:cantSplit/>
        </w:trPr>
        <w:tc>
          <w:tcPr>
            <w:tcW w:w="5077" w:type="dxa"/>
          </w:tcPr>
          <w:p w14:paraId="3EA6D98C" w14:textId="77777777" w:rsidR="009536F0" w:rsidRPr="00201624" w:rsidRDefault="009536F0" w:rsidP="0068392C">
            <w:pPr>
              <w:pStyle w:val="Tindent"/>
              <w:tabs>
                <w:tab w:val="clear" w:pos="851"/>
              </w:tabs>
              <w:ind w:left="-28" w:firstLine="0"/>
              <w:rPr>
                <w:rFonts w:ascii="Arial" w:hAnsi="Arial" w:cs="Arial"/>
              </w:rPr>
            </w:pPr>
            <w:r w:rsidRPr="009C2D3D">
              <w:rPr>
                <w:rFonts w:ascii="Arial" w:hAnsi="Arial" w:cs="Arial"/>
              </w:rPr>
              <w:t>Balance at 1 April</w:t>
            </w:r>
          </w:p>
        </w:tc>
        <w:tc>
          <w:tcPr>
            <w:tcW w:w="1200" w:type="dxa"/>
          </w:tcPr>
          <w:p w14:paraId="21F4989E" w14:textId="77777777" w:rsidR="009536F0" w:rsidRPr="000232A3" w:rsidRDefault="009536F0" w:rsidP="009536F0">
            <w:pPr>
              <w:pStyle w:val="Tdec"/>
              <w:rPr>
                <w:rFonts w:ascii="Arial" w:hAnsi="Arial" w:cs="Arial"/>
              </w:rPr>
            </w:pPr>
          </w:p>
        </w:tc>
        <w:tc>
          <w:tcPr>
            <w:tcW w:w="1120" w:type="dxa"/>
            <w:tcBorders>
              <w:top w:val="nil"/>
              <w:left w:val="nil"/>
              <w:bottom w:val="nil"/>
              <w:right w:val="nil"/>
            </w:tcBorders>
            <w:shd w:val="clear" w:color="auto" w:fill="auto"/>
          </w:tcPr>
          <w:p w14:paraId="3F8FA730" w14:textId="1BA52C6A" w:rsidR="009536F0" w:rsidRDefault="009536F0" w:rsidP="009536F0">
            <w:pPr>
              <w:pStyle w:val="Tdec"/>
              <w:tabs>
                <w:tab w:val="clear" w:pos="993"/>
                <w:tab w:val="decimal" w:pos="1066"/>
              </w:tabs>
              <w:rPr>
                <w:rFonts w:ascii="Arial" w:hAnsi="Arial" w:cs="Arial"/>
              </w:rPr>
            </w:pPr>
            <w:r>
              <w:rPr>
                <w:rFonts w:ascii="Arial" w:hAnsi="Arial" w:cs="Arial"/>
              </w:rPr>
              <w:t>222</w:t>
            </w:r>
          </w:p>
        </w:tc>
        <w:tc>
          <w:tcPr>
            <w:tcW w:w="1121" w:type="dxa"/>
          </w:tcPr>
          <w:p w14:paraId="050DA259" w14:textId="77777777" w:rsidR="009536F0" w:rsidRDefault="009536F0" w:rsidP="009536F0">
            <w:pPr>
              <w:pStyle w:val="Tdec"/>
              <w:rPr>
                <w:rFonts w:ascii="Arial" w:hAnsi="Arial" w:cs="Arial"/>
              </w:rPr>
            </w:pPr>
          </w:p>
        </w:tc>
        <w:tc>
          <w:tcPr>
            <w:tcW w:w="1121" w:type="dxa"/>
            <w:tcBorders>
              <w:top w:val="nil"/>
              <w:left w:val="nil"/>
              <w:bottom w:val="nil"/>
              <w:right w:val="nil"/>
            </w:tcBorders>
            <w:shd w:val="clear" w:color="auto" w:fill="auto"/>
          </w:tcPr>
          <w:p w14:paraId="7719F5DD" w14:textId="528E1684" w:rsidR="009536F0" w:rsidRPr="00E37522" w:rsidRDefault="009536F0" w:rsidP="009536F0">
            <w:pPr>
              <w:pStyle w:val="Tdec"/>
              <w:tabs>
                <w:tab w:val="clear" w:pos="993"/>
                <w:tab w:val="decimal" w:pos="1065"/>
              </w:tabs>
              <w:ind w:right="0"/>
              <w:rPr>
                <w:rFonts w:ascii="Arial" w:hAnsi="Arial" w:cs="Arial"/>
              </w:rPr>
            </w:pPr>
            <w:r w:rsidRPr="008E3D2E">
              <w:rPr>
                <w:rFonts w:ascii="Arial" w:hAnsi="Arial" w:cs="Arial"/>
              </w:rPr>
              <w:t>446</w:t>
            </w:r>
          </w:p>
        </w:tc>
      </w:tr>
      <w:tr w:rsidR="009536F0" w:rsidRPr="000232A3" w14:paraId="0B4B35A8" w14:textId="77777777" w:rsidTr="009C4ED2">
        <w:trPr>
          <w:cantSplit/>
        </w:trPr>
        <w:tc>
          <w:tcPr>
            <w:tcW w:w="5077" w:type="dxa"/>
          </w:tcPr>
          <w:p w14:paraId="4912ED20" w14:textId="77777777" w:rsidR="009536F0" w:rsidRPr="00201624" w:rsidRDefault="009536F0" w:rsidP="0068392C">
            <w:pPr>
              <w:pStyle w:val="Tindent"/>
              <w:tabs>
                <w:tab w:val="clear" w:pos="851"/>
              </w:tabs>
              <w:ind w:left="-28" w:firstLine="0"/>
              <w:rPr>
                <w:rFonts w:ascii="Arial" w:hAnsi="Arial" w:cs="Arial"/>
              </w:rPr>
            </w:pPr>
            <w:r w:rsidRPr="009C2D3D">
              <w:rPr>
                <w:rFonts w:ascii="Arial" w:hAnsi="Arial" w:cs="Arial"/>
              </w:rPr>
              <w:t>Arising during year</w:t>
            </w:r>
          </w:p>
        </w:tc>
        <w:tc>
          <w:tcPr>
            <w:tcW w:w="1200" w:type="dxa"/>
          </w:tcPr>
          <w:p w14:paraId="761FC761" w14:textId="77777777" w:rsidR="009536F0" w:rsidRPr="000232A3" w:rsidRDefault="009536F0" w:rsidP="009536F0">
            <w:pPr>
              <w:pStyle w:val="Tdec"/>
              <w:rPr>
                <w:rFonts w:ascii="Arial" w:hAnsi="Arial" w:cs="Arial"/>
              </w:rPr>
            </w:pPr>
          </w:p>
        </w:tc>
        <w:tc>
          <w:tcPr>
            <w:tcW w:w="1120" w:type="dxa"/>
            <w:tcBorders>
              <w:top w:val="nil"/>
              <w:left w:val="nil"/>
              <w:bottom w:val="nil"/>
              <w:right w:val="nil"/>
            </w:tcBorders>
            <w:shd w:val="clear" w:color="auto" w:fill="auto"/>
          </w:tcPr>
          <w:p w14:paraId="3C30BD83" w14:textId="14F830C4" w:rsidR="009536F0" w:rsidRDefault="009536F0" w:rsidP="009536F0">
            <w:pPr>
              <w:pStyle w:val="Tdec"/>
              <w:tabs>
                <w:tab w:val="clear" w:pos="993"/>
                <w:tab w:val="decimal" w:pos="1066"/>
              </w:tabs>
              <w:rPr>
                <w:rFonts w:ascii="Arial" w:hAnsi="Arial" w:cs="Arial"/>
              </w:rPr>
            </w:pPr>
            <w:r w:rsidRPr="008E3D2E">
              <w:rPr>
                <w:rFonts w:ascii="Arial" w:hAnsi="Arial" w:cs="Arial"/>
              </w:rPr>
              <w:t>2</w:t>
            </w:r>
            <w:r>
              <w:rPr>
                <w:rFonts w:ascii="Arial" w:hAnsi="Arial" w:cs="Arial"/>
              </w:rPr>
              <w:t>83</w:t>
            </w:r>
          </w:p>
        </w:tc>
        <w:tc>
          <w:tcPr>
            <w:tcW w:w="1121" w:type="dxa"/>
          </w:tcPr>
          <w:p w14:paraId="34E32C5F" w14:textId="77777777" w:rsidR="009536F0" w:rsidRDefault="009536F0" w:rsidP="009536F0">
            <w:pPr>
              <w:pStyle w:val="Tdec"/>
              <w:rPr>
                <w:rFonts w:ascii="Arial" w:hAnsi="Arial" w:cs="Arial"/>
              </w:rPr>
            </w:pPr>
          </w:p>
        </w:tc>
        <w:tc>
          <w:tcPr>
            <w:tcW w:w="1121" w:type="dxa"/>
            <w:tcBorders>
              <w:top w:val="nil"/>
              <w:left w:val="nil"/>
              <w:bottom w:val="nil"/>
              <w:right w:val="nil"/>
            </w:tcBorders>
            <w:shd w:val="clear" w:color="auto" w:fill="auto"/>
          </w:tcPr>
          <w:p w14:paraId="0A2A13EE" w14:textId="6F79C343" w:rsidR="009536F0" w:rsidRPr="00E37522" w:rsidRDefault="009536F0" w:rsidP="009536F0">
            <w:pPr>
              <w:pStyle w:val="Tdec"/>
              <w:tabs>
                <w:tab w:val="clear" w:pos="993"/>
                <w:tab w:val="decimal" w:pos="1071"/>
              </w:tabs>
              <w:ind w:right="0"/>
              <w:rPr>
                <w:rFonts w:ascii="Arial" w:hAnsi="Arial" w:cs="Arial"/>
              </w:rPr>
            </w:pPr>
            <w:r w:rsidRPr="008E3D2E">
              <w:rPr>
                <w:rFonts w:ascii="Arial" w:hAnsi="Arial" w:cs="Arial"/>
              </w:rPr>
              <w:t>222</w:t>
            </w:r>
          </w:p>
        </w:tc>
      </w:tr>
      <w:tr w:rsidR="009536F0" w:rsidRPr="000232A3" w14:paraId="6A56A452" w14:textId="77777777" w:rsidTr="009C4ED2">
        <w:trPr>
          <w:cantSplit/>
        </w:trPr>
        <w:tc>
          <w:tcPr>
            <w:tcW w:w="5077" w:type="dxa"/>
          </w:tcPr>
          <w:p w14:paraId="5F56173D" w14:textId="77777777" w:rsidR="009536F0" w:rsidRPr="00201624" w:rsidRDefault="009536F0" w:rsidP="0068392C">
            <w:pPr>
              <w:pStyle w:val="Tindent"/>
              <w:tabs>
                <w:tab w:val="clear" w:pos="851"/>
              </w:tabs>
              <w:ind w:left="-28" w:firstLine="0"/>
              <w:rPr>
                <w:rFonts w:ascii="Arial" w:hAnsi="Arial" w:cs="Arial"/>
              </w:rPr>
            </w:pPr>
            <w:r w:rsidRPr="009C2D3D">
              <w:rPr>
                <w:rFonts w:ascii="Arial" w:hAnsi="Arial" w:cs="Arial"/>
              </w:rPr>
              <w:t>Utilised during year</w:t>
            </w:r>
          </w:p>
        </w:tc>
        <w:tc>
          <w:tcPr>
            <w:tcW w:w="1200" w:type="dxa"/>
          </w:tcPr>
          <w:p w14:paraId="04C67B9F" w14:textId="77777777" w:rsidR="009536F0" w:rsidRPr="000232A3" w:rsidRDefault="009536F0" w:rsidP="009536F0">
            <w:pPr>
              <w:pStyle w:val="Tdec"/>
              <w:rPr>
                <w:rFonts w:ascii="Arial" w:hAnsi="Arial" w:cs="Arial"/>
              </w:rPr>
            </w:pPr>
          </w:p>
        </w:tc>
        <w:tc>
          <w:tcPr>
            <w:tcW w:w="1120" w:type="dxa"/>
            <w:tcBorders>
              <w:top w:val="nil"/>
              <w:left w:val="nil"/>
              <w:bottom w:val="nil"/>
              <w:right w:val="nil"/>
            </w:tcBorders>
            <w:shd w:val="clear" w:color="auto" w:fill="auto"/>
          </w:tcPr>
          <w:p w14:paraId="4D812AEC" w14:textId="66CC82BF" w:rsidR="009536F0" w:rsidRDefault="009536F0" w:rsidP="009536F0">
            <w:pPr>
              <w:pStyle w:val="Tdec"/>
              <w:rPr>
                <w:rFonts w:ascii="Arial" w:hAnsi="Arial" w:cs="Arial"/>
              </w:rPr>
            </w:pPr>
            <w:r w:rsidRPr="008E3D2E">
              <w:rPr>
                <w:rFonts w:ascii="Arial" w:hAnsi="Arial" w:cs="Arial"/>
              </w:rPr>
              <w:t>(</w:t>
            </w:r>
            <w:r>
              <w:rPr>
                <w:rFonts w:ascii="Arial" w:hAnsi="Arial" w:cs="Arial"/>
              </w:rPr>
              <w:t>222</w:t>
            </w:r>
            <w:r w:rsidRPr="00E37522">
              <w:rPr>
                <w:rFonts w:ascii="Arial" w:hAnsi="Arial" w:cs="Arial"/>
                <w:sz w:val="22"/>
                <w:szCs w:val="22"/>
              </w:rPr>
              <w:t>)</w:t>
            </w:r>
          </w:p>
        </w:tc>
        <w:tc>
          <w:tcPr>
            <w:tcW w:w="1121" w:type="dxa"/>
          </w:tcPr>
          <w:p w14:paraId="6F58875C" w14:textId="77777777" w:rsidR="009536F0" w:rsidRDefault="009536F0" w:rsidP="009536F0">
            <w:pPr>
              <w:pStyle w:val="Tdec"/>
              <w:rPr>
                <w:rFonts w:ascii="Arial" w:hAnsi="Arial" w:cs="Arial"/>
              </w:rPr>
            </w:pPr>
          </w:p>
        </w:tc>
        <w:tc>
          <w:tcPr>
            <w:tcW w:w="1121" w:type="dxa"/>
            <w:tcBorders>
              <w:top w:val="nil"/>
              <w:left w:val="nil"/>
              <w:bottom w:val="nil"/>
              <w:right w:val="nil"/>
            </w:tcBorders>
            <w:shd w:val="clear" w:color="auto" w:fill="auto"/>
          </w:tcPr>
          <w:p w14:paraId="324DB648" w14:textId="42D30E2E" w:rsidR="009536F0" w:rsidRPr="00E37522" w:rsidRDefault="009536F0" w:rsidP="009536F0">
            <w:pPr>
              <w:pStyle w:val="Tdec"/>
              <w:rPr>
                <w:rFonts w:ascii="Arial" w:hAnsi="Arial" w:cs="Arial"/>
              </w:rPr>
            </w:pPr>
            <w:r w:rsidRPr="008E3D2E">
              <w:rPr>
                <w:rFonts w:ascii="Arial" w:hAnsi="Arial" w:cs="Arial"/>
              </w:rPr>
              <w:t>(446</w:t>
            </w:r>
            <w:r w:rsidRPr="00E37522">
              <w:rPr>
                <w:rFonts w:ascii="Arial" w:hAnsi="Arial" w:cs="Arial"/>
                <w:sz w:val="22"/>
                <w:szCs w:val="22"/>
              </w:rPr>
              <w:t>)</w:t>
            </w:r>
          </w:p>
        </w:tc>
      </w:tr>
      <w:tr w:rsidR="009536F0" w:rsidRPr="000232A3" w14:paraId="254FCCDB" w14:textId="77777777" w:rsidTr="009C4ED2">
        <w:trPr>
          <w:cantSplit/>
        </w:trPr>
        <w:tc>
          <w:tcPr>
            <w:tcW w:w="5077" w:type="dxa"/>
          </w:tcPr>
          <w:p w14:paraId="18EAD886" w14:textId="77777777" w:rsidR="009536F0" w:rsidRPr="00201624" w:rsidRDefault="009536F0" w:rsidP="009536F0">
            <w:pPr>
              <w:pStyle w:val="Tindent"/>
              <w:tabs>
                <w:tab w:val="clear" w:pos="851"/>
              </w:tabs>
              <w:ind w:left="539" w:firstLine="0"/>
              <w:rPr>
                <w:rFonts w:ascii="Arial" w:hAnsi="Arial" w:cs="Arial"/>
              </w:rPr>
            </w:pPr>
          </w:p>
        </w:tc>
        <w:tc>
          <w:tcPr>
            <w:tcW w:w="1200" w:type="dxa"/>
          </w:tcPr>
          <w:p w14:paraId="04815464" w14:textId="77777777" w:rsidR="009536F0" w:rsidRPr="000232A3" w:rsidRDefault="009536F0" w:rsidP="009536F0">
            <w:pPr>
              <w:pStyle w:val="Tdec"/>
              <w:rPr>
                <w:rFonts w:ascii="Arial" w:hAnsi="Arial" w:cs="Arial"/>
              </w:rPr>
            </w:pPr>
          </w:p>
        </w:tc>
        <w:tc>
          <w:tcPr>
            <w:tcW w:w="1120" w:type="dxa"/>
            <w:tcBorders>
              <w:top w:val="nil"/>
              <w:left w:val="nil"/>
              <w:bottom w:val="single" w:sz="4" w:space="0" w:color="auto"/>
              <w:right w:val="nil"/>
            </w:tcBorders>
            <w:shd w:val="clear" w:color="auto" w:fill="auto"/>
          </w:tcPr>
          <w:p w14:paraId="708F2D48" w14:textId="4B3F2B92" w:rsidR="009536F0" w:rsidRDefault="009536F0" w:rsidP="009536F0">
            <w:pPr>
              <w:pStyle w:val="Tdec"/>
              <w:rPr>
                <w:rFonts w:ascii="Arial" w:hAnsi="Arial" w:cs="Arial"/>
              </w:rPr>
            </w:pPr>
            <w:r w:rsidRPr="00E37522">
              <w:rPr>
                <w:rFonts w:ascii="Arial" w:hAnsi="Arial" w:cs="Arial"/>
              </w:rPr>
              <w:t> </w:t>
            </w:r>
          </w:p>
        </w:tc>
        <w:tc>
          <w:tcPr>
            <w:tcW w:w="1121" w:type="dxa"/>
          </w:tcPr>
          <w:p w14:paraId="3FC922C2" w14:textId="77777777" w:rsidR="009536F0" w:rsidRDefault="009536F0" w:rsidP="009536F0">
            <w:pPr>
              <w:pStyle w:val="Tdec"/>
              <w:rPr>
                <w:rFonts w:ascii="Arial" w:hAnsi="Arial" w:cs="Arial"/>
              </w:rPr>
            </w:pPr>
          </w:p>
        </w:tc>
        <w:tc>
          <w:tcPr>
            <w:tcW w:w="1121" w:type="dxa"/>
            <w:tcBorders>
              <w:top w:val="nil"/>
              <w:left w:val="nil"/>
              <w:bottom w:val="single" w:sz="4" w:space="0" w:color="auto"/>
              <w:right w:val="nil"/>
            </w:tcBorders>
            <w:shd w:val="clear" w:color="auto" w:fill="auto"/>
          </w:tcPr>
          <w:p w14:paraId="22475335" w14:textId="35D3CE2F" w:rsidR="009536F0" w:rsidRPr="00E37522" w:rsidRDefault="009536F0" w:rsidP="009536F0">
            <w:pPr>
              <w:pStyle w:val="Tdec"/>
              <w:rPr>
                <w:rFonts w:ascii="Arial" w:hAnsi="Arial" w:cs="Arial"/>
              </w:rPr>
            </w:pPr>
            <w:r w:rsidRPr="00E37522">
              <w:rPr>
                <w:rFonts w:ascii="Arial" w:hAnsi="Arial" w:cs="Arial"/>
              </w:rPr>
              <w:t> </w:t>
            </w:r>
          </w:p>
        </w:tc>
      </w:tr>
      <w:tr w:rsidR="009536F0" w:rsidRPr="000232A3" w14:paraId="57BB2E1B" w14:textId="77777777" w:rsidTr="009C4ED2">
        <w:trPr>
          <w:cantSplit/>
          <w:trHeight w:val="454"/>
        </w:trPr>
        <w:tc>
          <w:tcPr>
            <w:tcW w:w="5077" w:type="dxa"/>
            <w:vAlign w:val="center"/>
          </w:tcPr>
          <w:p w14:paraId="0172B4AB" w14:textId="77777777" w:rsidR="009536F0" w:rsidRPr="000232A3" w:rsidRDefault="009536F0" w:rsidP="0068392C">
            <w:pPr>
              <w:pStyle w:val="Tindent"/>
              <w:ind w:left="-28" w:firstLine="0"/>
              <w:rPr>
                <w:rFonts w:ascii="Arial" w:hAnsi="Arial" w:cs="Arial"/>
              </w:rPr>
            </w:pPr>
            <w:r w:rsidRPr="009C2D3D">
              <w:rPr>
                <w:rFonts w:ascii="Arial" w:hAnsi="Arial" w:cs="Arial"/>
              </w:rPr>
              <w:t>Balance at 31 March</w:t>
            </w:r>
          </w:p>
        </w:tc>
        <w:tc>
          <w:tcPr>
            <w:tcW w:w="1200" w:type="dxa"/>
            <w:vAlign w:val="center"/>
          </w:tcPr>
          <w:p w14:paraId="2889C60F" w14:textId="77777777" w:rsidR="009536F0" w:rsidRPr="000232A3" w:rsidRDefault="009536F0" w:rsidP="009536F0">
            <w:pPr>
              <w:pStyle w:val="Tdec"/>
              <w:rPr>
                <w:rFonts w:ascii="Arial" w:hAnsi="Arial" w:cs="Arial"/>
              </w:rPr>
            </w:pPr>
          </w:p>
        </w:tc>
        <w:tc>
          <w:tcPr>
            <w:tcW w:w="1120" w:type="dxa"/>
            <w:tcBorders>
              <w:top w:val="single" w:sz="4" w:space="0" w:color="auto"/>
              <w:left w:val="nil"/>
              <w:bottom w:val="double" w:sz="4" w:space="0" w:color="auto"/>
              <w:right w:val="nil"/>
            </w:tcBorders>
            <w:shd w:val="clear" w:color="auto" w:fill="auto"/>
          </w:tcPr>
          <w:p w14:paraId="517751C9" w14:textId="77777777" w:rsidR="009536F0" w:rsidRPr="00E37522" w:rsidRDefault="009536F0" w:rsidP="009536F0">
            <w:pPr>
              <w:pStyle w:val="Tdec"/>
              <w:tabs>
                <w:tab w:val="clear" w:pos="993"/>
                <w:tab w:val="decimal" w:pos="904"/>
              </w:tabs>
              <w:rPr>
                <w:rFonts w:ascii="Arial" w:hAnsi="Arial" w:cs="Arial"/>
                <w:sz w:val="22"/>
                <w:szCs w:val="22"/>
              </w:rPr>
            </w:pPr>
          </w:p>
          <w:p w14:paraId="4880014C" w14:textId="3CF97EDB" w:rsidR="009536F0" w:rsidRPr="000232A3" w:rsidRDefault="009536F0" w:rsidP="009536F0">
            <w:pPr>
              <w:pStyle w:val="Tdec"/>
              <w:tabs>
                <w:tab w:val="clear" w:pos="993"/>
                <w:tab w:val="decimal" w:pos="1064"/>
              </w:tabs>
              <w:rPr>
                <w:rFonts w:ascii="Arial" w:hAnsi="Arial" w:cs="Arial"/>
              </w:rPr>
            </w:pPr>
            <w:r>
              <w:rPr>
                <w:rFonts w:ascii="Arial" w:hAnsi="Arial" w:cs="Arial"/>
              </w:rPr>
              <w:t>283</w:t>
            </w:r>
          </w:p>
        </w:tc>
        <w:tc>
          <w:tcPr>
            <w:tcW w:w="1121" w:type="dxa"/>
            <w:vAlign w:val="center"/>
          </w:tcPr>
          <w:p w14:paraId="71BE8966" w14:textId="77777777" w:rsidR="009536F0" w:rsidRDefault="009536F0" w:rsidP="009536F0">
            <w:pPr>
              <w:pStyle w:val="Tdec"/>
              <w:rPr>
                <w:rFonts w:ascii="Arial" w:hAnsi="Arial" w:cs="Arial"/>
              </w:rPr>
            </w:pPr>
          </w:p>
        </w:tc>
        <w:tc>
          <w:tcPr>
            <w:tcW w:w="1121" w:type="dxa"/>
            <w:tcBorders>
              <w:top w:val="single" w:sz="4" w:space="0" w:color="auto"/>
              <w:left w:val="nil"/>
              <w:bottom w:val="double" w:sz="4" w:space="0" w:color="auto"/>
              <w:right w:val="nil"/>
            </w:tcBorders>
            <w:shd w:val="clear" w:color="auto" w:fill="auto"/>
          </w:tcPr>
          <w:p w14:paraId="35E45FE0" w14:textId="77777777" w:rsidR="009536F0" w:rsidRPr="00E37522" w:rsidRDefault="009536F0" w:rsidP="009536F0">
            <w:pPr>
              <w:pStyle w:val="Tdec"/>
              <w:tabs>
                <w:tab w:val="clear" w:pos="993"/>
                <w:tab w:val="decimal" w:pos="904"/>
              </w:tabs>
              <w:rPr>
                <w:rFonts w:ascii="Arial" w:hAnsi="Arial" w:cs="Arial"/>
                <w:sz w:val="22"/>
                <w:szCs w:val="22"/>
              </w:rPr>
            </w:pPr>
          </w:p>
          <w:p w14:paraId="35AA0CD6" w14:textId="153EE91F" w:rsidR="009536F0" w:rsidRPr="00E37522" w:rsidRDefault="009536F0" w:rsidP="009536F0">
            <w:pPr>
              <w:pStyle w:val="Tdec"/>
              <w:tabs>
                <w:tab w:val="clear" w:pos="993"/>
                <w:tab w:val="decimal" w:pos="1065"/>
              </w:tabs>
              <w:ind w:right="0"/>
              <w:rPr>
                <w:rFonts w:ascii="Arial" w:hAnsi="Arial" w:cs="Arial"/>
              </w:rPr>
            </w:pPr>
            <w:r w:rsidRPr="008E3D2E">
              <w:rPr>
                <w:rFonts w:ascii="Arial" w:hAnsi="Arial" w:cs="Arial"/>
              </w:rPr>
              <w:t>222</w:t>
            </w:r>
          </w:p>
        </w:tc>
      </w:tr>
    </w:tbl>
    <w:p w14:paraId="6252A788" w14:textId="77777777" w:rsidR="00EE1A02" w:rsidRDefault="00EE1A02" w:rsidP="00D408C0">
      <w:pPr>
        <w:pStyle w:val="Tdec"/>
        <w:tabs>
          <w:tab w:val="clear" w:pos="993"/>
        </w:tabs>
        <w:ind w:right="0"/>
        <w:rPr>
          <w:rFonts w:ascii="Arial" w:hAnsi="Arial" w:cs="Arial"/>
        </w:rPr>
      </w:pPr>
    </w:p>
    <w:p w14:paraId="09781F46" w14:textId="77777777" w:rsidR="007A58DF" w:rsidRDefault="007A58DF" w:rsidP="00D408C0">
      <w:pPr>
        <w:pStyle w:val="Tdec"/>
        <w:tabs>
          <w:tab w:val="clear" w:pos="993"/>
        </w:tabs>
        <w:ind w:right="0"/>
        <w:rPr>
          <w:rFonts w:ascii="Arial" w:hAnsi="Arial" w:cs="Arial"/>
        </w:rPr>
      </w:pPr>
    </w:p>
    <w:p w14:paraId="6503DA57" w14:textId="77777777" w:rsidR="00052931" w:rsidRDefault="00052931" w:rsidP="00052931">
      <w:pPr>
        <w:spacing w:after="0"/>
        <w:jc w:val="left"/>
        <w:rPr>
          <w:rFonts w:ascii="Arial" w:hAnsi="Arial" w:cs="Arial"/>
          <w:b/>
          <w:sz w:val="24"/>
          <w:szCs w:val="24"/>
        </w:rPr>
      </w:pPr>
    </w:p>
    <w:p w14:paraId="35D6CBB9" w14:textId="77777777" w:rsidR="007A58DF" w:rsidRDefault="007A58DF" w:rsidP="00655195">
      <w:pPr>
        <w:spacing w:after="0"/>
        <w:jc w:val="left"/>
        <w:rPr>
          <w:rFonts w:ascii="Arial" w:hAnsi="Arial" w:cs="Arial"/>
          <w:b/>
          <w:sz w:val="24"/>
          <w:szCs w:val="24"/>
        </w:rPr>
      </w:pPr>
      <w:r w:rsidRPr="00585BCE">
        <w:rPr>
          <w:rFonts w:ascii="Arial" w:hAnsi="Arial" w:cs="Arial"/>
          <w:b/>
          <w:sz w:val="24"/>
          <w:szCs w:val="24"/>
        </w:rPr>
        <w:t>NOTES TO THE ACCOUNTS</w:t>
      </w:r>
      <w:r w:rsidRPr="00585BCE">
        <w:rPr>
          <w:rFonts w:ascii="Arial" w:hAnsi="Arial" w:cs="Arial"/>
          <w:b/>
          <w:sz w:val="24"/>
          <w:szCs w:val="24"/>
        </w:rPr>
        <w:br/>
        <w:t>Year ended 31 March 2018</w:t>
      </w:r>
    </w:p>
    <w:p w14:paraId="1D3EBEB1" w14:textId="77777777" w:rsidR="00BB637F" w:rsidRDefault="00BB637F" w:rsidP="00B97923">
      <w:pPr>
        <w:spacing w:after="0"/>
        <w:jc w:val="left"/>
        <w:rPr>
          <w:rFonts w:ascii="Arial" w:hAnsi="Arial" w:cs="Arial"/>
          <w:b/>
          <w:sz w:val="24"/>
          <w:szCs w:val="24"/>
        </w:rPr>
      </w:pPr>
    </w:p>
    <w:p w14:paraId="68E1B482" w14:textId="22B476B7" w:rsidR="007A58DF" w:rsidRDefault="007A58DF" w:rsidP="007A58DF">
      <w:pPr>
        <w:jc w:val="left"/>
        <w:rPr>
          <w:rFonts w:ascii="Arial" w:hAnsi="Arial" w:cs="Arial"/>
        </w:rPr>
      </w:pPr>
      <w:r w:rsidRPr="007A58DF">
        <w:rPr>
          <w:rFonts w:ascii="Arial" w:hAnsi="Arial" w:cs="Arial"/>
          <w:b/>
          <w:sz w:val="24"/>
          <w:szCs w:val="24"/>
        </w:rPr>
        <w:t>14.</w:t>
      </w:r>
      <w:r w:rsidRPr="007A58DF">
        <w:rPr>
          <w:rFonts w:ascii="Arial" w:hAnsi="Arial" w:cs="Arial"/>
          <w:b/>
          <w:sz w:val="24"/>
          <w:szCs w:val="24"/>
        </w:rPr>
        <w:tab/>
        <w:t>PROVISIONS FOR LIABILITIES</w:t>
      </w:r>
      <w:r>
        <w:rPr>
          <w:rFonts w:ascii="Arial" w:hAnsi="Arial" w:cs="Arial"/>
          <w:b/>
          <w:sz w:val="24"/>
          <w:szCs w:val="24"/>
        </w:rPr>
        <w:t xml:space="preserve"> (CONTINUED)</w:t>
      </w:r>
    </w:p>
    <w:p w14:paraId="42E49CC6" w14:textId="2AD60CE2" w:rsidR="00D408C0" w:rsidRPr="00244BB3" w:rsidRDefault="00D408C0" w:rsidP="00D408C0">
      <w:pPr>
        <w:pStyle w:val="Tdec"/>
        <w:tabs>
          <w:tab w:val="clear" w:pos="993"/>
        </w:tabs>
        <w:ind w:right="0"/>
        <w:rPr>
          <w:rFonts w:ascii="Arial" w:hAnsi="Arial" w:cs="Arial"/>
        </w:rPr>
      </w:pPr>
      <w:r w:rsidRPr="004A2A35">
        <w:rPr>
          <w:rFonts w:ascii="Arial" w:hAnsi="Arial" w:cs="Arial"/>
        </w:rPr>
        <w:t xml:space="preserve">The provision </w:t>
      </w:r>
      <w:r w:rsidR="0010578D" w:rsidRPr="004A2A35">
        <w:rPr>
          <w:rFonts w:ascii="Arial" w:hAnsi="Arial" w:cs="Arial"/>
        </w:rPr>
        <w:t xml:space="preserve">as at </w:t>
      </w:r>
      <w:r w:rsidRPr="004A2A35">
        <w:rPr>
          <w:rFonts w:ascii="Arial" w:hAnsi="Arial" w:cs="Arial"/>
        </w:rPr>
        <w:t>31 March 201</w:t>
      </w:r>
      <w:r w:rsidR="00E37522" w:rsidRPr="004A2A35">
        <w:rPr>
          <w:rFonts w:ascii="Arial" w:hAnsi="Arial" w:cs="Arial"/>
        </w:rPr>
        <w:t>8</w:t>
      </w:r>
      <w:r w:rsidRPr="004A2A35">
        <w:rPr>
          <w:rFonts w:ascii="Arial" w:hAnsi="Arial" w:cs="Arial"/>
        </w:rPr>
        <w:t xml:space="preserve"> relates entirely to redundancy costs</w:t>
      </w:r>
      <w:r w:rsidR="00C35C62" w:rsidRPr="004A2A35">
        <w:rPr>
          <w:rFonts w:ascii="Arial" w:hAnsi="Arial" w:cs="Arial"/>
        </w:rPr>
        <w:t xml:space="preserve"> and pension</w:t>
      </w:r>
      <w:r w:rsidR="0010578D" w:rsidRPr="004A2A35">
        <w:rPr>
          <w:rFonts w:ascii="Arial" w:hAnsi="Arial" w:cs="Arial"/>
        </w:rPr>
        <w:t>s</w:t>
      </w:r>
      <w:r w:rsidR="00C35C62" w:rsidRPr="004A2A35">
        <w:rPr>
          <w:rFonts w:ascii="Arial" w:hAnsi="Arial" w:cs="Arial"/>
        </w:rPr>
        <w:t xml:space="preserve"> settlement</w:t>
      </w:r>
      <w:r w:rsidRPr="004A2A35">
        <w:rPr>
          <w:rFonts w:ascii="Arial" w:hAnsi="Arial" w:cs="Arial"/>
        </w:rPr>
        <w:t>.  The LGA Group has undertaken further restructuring of its organisation in order to streamline its processes and deal with a significant reduction in funding. This provision has been set up to cover the further cost of voluntary redundancies which have been agreed with members of staff.</w:t>
      </w:r>
    </w:p>
    <w:p w14:paraId="575F1F09" w14:textId="77777777" w:rsidR="009C2D3D" w:rsidRPr="00C26764" w:rsidRDefault="009C2D3D" w:rsidP="00646F3F"/>
    <w:p w14:paraId="418283CB" w14:textId="389746AF" w:rsidR="00756AE3" w:rsidRPr="00F447AF" w:rsidRDefault="00C7167C" w:rsidP="00F66BF9">
      <w:pPr>
        <w:pStyle w:val="Heading2"/>
        <w:ind w:left="0" w:firstLine="0"/>
        <w:rPr>
          <w:rStyle w:val="StyleHeading1ArialCharChar"/>
          <w:b/>
        </w:rPr>
      </w:pPr>
      <w:bookmarkStart w:id="121" w:name="_Toc297128248"/>
      <w:bookmarkStart w:id="122" w:name="_Toc297131387"/>
      <w:bookmarkStart w:id="123" w:name="_Toc353464919"/>
      <w:bookmarkStart w:id="124" w:name="_Ref353465967"/>
      <w:bookmarkStart w:id="125" w:name="_Ref353466523"/>
      <w:bookmarkStart w:id="126" w:name="_Ref353466542"/>
      <w:bookmarkStart w:id="127" w:name="_Ref353466548"/>
      <w:bookmarkStart w:id="128" w:name="_Ref354490003"/>
      <w:bookmarkStart w:id="129" w:name="_Ref357762273"/>
      <w:bookmarkStart w:id="130" w:name="_Ref357762296"/>
      <w:bookmarkStart w:id="131" w:name="_Ref450660955"/>
      <w:bookmarkStart w:id="132" w:name="_Ref481570053"/>
      <w:bookmarkEnd w:id="115"/>
      <w:bookmarkEnd w:id="116"/>
      <w:bookmarkEnd w:id="117"/>
      <w:bookmarkEnd w:id="118"/>
      <w:r w:rsidRPr="00F447AF">
        <w:rPr>
          <w:rStyle w:val="StyleHeading1ArialCharChar"/>
          <w:b/>
        </w:rPr>
        <w:t>PENSION COMMITMENTS</w:t>
      </w:r>
      <w:bookmarkEnd w:id="121"/>
      <w:bookmarkEnd w:id="122"/>
      <w:bookmarkEnd w:id="123"/>
      <w:bookmarkEnd w:id="124"/>
      <w:bookmarkEnd w:id="125"/>
      <w:bookmarkEnd w:id="126"/>
      <w:bookmarkEnd w:id="127"/>
      <w:bookmarkEnd w:id="128"/>
      <w:bookmarkEnd w:id="129"/>
      <w:bookmarkEnd w:id="130"/>
      <w:bookmarkEnd w:id="131"/>
      <w:bookmarkEnd w:id="132"/>
    </w:p>
    <w:p w14:paraId="4706E414" w14:textId="77777777" w:rsidR="00756AE3" w:rsidRPr="00EE1A02" w:rsidRDefault="00756AE3" w:rsidP="00052318">
      <w:pPr>
        <w:pStyle w:val="NormalIndent"/>
        <w:ind w:left="0"/>
        <w:rPr>
          <w:rFonts w:ascii="Arial" w:hAnsi="Arial" w:cs="Arial"/>
        </w:rPr>
      </w:pPr>
      <w:r w:rsidRPr="006B73E9">
        <w:rPr>
          <w:rFonts w:ascii="Arial" w:hAnsi="Arial" w:cs="Arial"/>
        </w:rPr>
        <w:t xml:space="preserve">Employees of the Improvement and Development Agency for Local Government may participate in the London Borough of Camden Pension fund, part of the Local Government Pension Scheme, a defined benefit statutory scheme. The fund is administered by the Borough Council in accordance with the Local </w:t>
      </w:r>
      <w:r w:rsidRPr="00EE1A02">
        <w:rPr>
          <w:rFonts w:ascii="Arial" w:hAnsi="Arial" w:cs="Arial"/>
        </w:rPr>
        <w:t>Government Pension Scheme Regulations 1997.</w:t>
      </w:r>
    </w:p>
    <w:p w14:paraId="6E68AB3B" w14:textId="67A00DAC" w:rsidR="001C5BCE" w:rsidRPr="003F0767" w:rsidRDefault="001C5BCE" w:rsidP="001C5BCE">
      <w:pPr>
        <w:pStyle w:val="NormalIndent"/>
        <w:ind w:left="0"/>
        <w:rPr>
          <w:rFonts w:ascii="Arial" w:hAnsi="Arial" w:cs="Arial"/>
          <w:b/>
        </w:rPr>
      </w:pPr>
      <w:r w:rsidRPr="00EE1A02">
        <w:rPr>
          <w:rFonts w:ascii="Arial" w:hAnsi="Arial" w:cs="Arial"/>
        </w:rPr>
        <w:t xml:space="preserve">The most recent formal actuarial reviews in relation to the funds were at 31 March </w:t>
      </w:r>
      <w:r w:rsidR="00484191">
        <w:rPr>
          <w:rFonts w:ascii="Arial" w:hAnsi="Arial" w:cs="Arial"/>
        </w:rPr>
        <w:t>201</w:t>
      </w:r>
      <w:r w:rsidR="00471E4C">
        <w:rPr>
          <w:rFonts w:ascii="Arial" w:hAnsi="Arial" w:cs="Arial"/>
        </w:rPr>
        <w:t>8</w:t>
      </w:r>
      <w:r w:rsidRPr="00EE1A02">
        <w:rPr>
          <w:rFonts w:ascii="Arial" w:hAnsi="Arial" w:cs="Arial"/>
        </w:rPr>
        <w:t xml:space="preserve">. The actuarial assumptions that have the most significant effect on the results of the valuation are those relating to the rate of return on investments and the rates of increase in salaries and pensions.  The assumptions made by the actuaries, Hymans Robertson for the Camden funds are stated below. The next Triennial valuation as at 31 </w:t>
      </w:r>
      <w:r w:rsidR="005A1B6C" w:rsidRPr="00EE1A02">
        <w:rPr>
          <w:rFonts w:ascii="Arial" w:hAnsi="Arial" w:cs="Arial"/>
        </w:rPr>
        <w:t xml:space="preserve">March </w:t>
      </w:r>
      <w:r w:rsidR="00484191">
        <w:rPr>
          <w:rFonts w:ascii="Arial" w:hAnsi="Arial" w:cs="Arial"/>
        </w:rPr>
        <w:t>2019</w:t>
      </w:r>
      <w:r w:rsidR="00484191" w:rsidRPr="00EE1A02">
        <w:rPr>
          <w:rFonts w:ascii="Arial" w:hAnsi="Arial" w:cs="Arial"/>
        </w:rPr>
        <w:t xml:space="preserve"> </w:t>
      </w:r>
      <w:r w:rsidRPr="00EE1A02">
        <w:rPr>
          <w:rFonts w:ascii="Arial" w:hAnsi="Arial" w:cs="Arial"/>
        </w:rPr>
        <w:t>will take place during the Financial Year</w:t>
      </w:r>
      <w:r w:rsidR="00EE10EE" w:rsidRPr="00EE1A02">
        <w:rPr>
          <w:rFonts w:ascii="Arial" w:hAnsi="Arial" w:cs="Arial"/>
        </w:rPr>
        <w:t xml:space="preserve"> </w:t>
      </w:r>
      <w:r w:rsidR="00484191">
        <w:rPr>
          <w:rFonts w:ascii="Arial" w:hAnsi="Arial" w:cs="Arial"/>
        </w:rPr>
        <w:t>2019-20</w:t>
      </w:r>
      <w:r w:rsidRPr="00EE1A02">
        <w:rPr>
          <w:rFonts w:ascii="Arial" w:hAnsi="Arial" w:cs="Arial"/>
        </w:rPr>
        <w:t>.</w:t>
      </w:r>
    </w:p>
    <w:p w14:paraId="37160EE2" w14:textId="74720E01" w:rsidR="00756AE3" w:rsidRDefault="00756AE3" w:rsidP="00052318">
      <w:pPr>
        <w:pStyle w:val="NormalIndent"/>
        <w:ind w:left="0"/>
        <w:rPr>
          <w:rFonts w:ascii="Arial" w:hAnsi="Arial" w:cs="Arial"/>
        </w:rPr>
      </w:pPr>
      <w:r w:rsidRPr="006B73E9">
        <w:rPr>
          <w:rFonts w:ascii="Arial" w:hAnsi="Arial" w:cs="Arial"/>
        </w:rPr>
        <w:t xml:space="preserve">The projected unit method of valuation was used to calculate the service costs in accordance with FRS </w:t>
      </w:r>
      <w:r w:rsidR="00CE10E2">
        <w:rPr>
          <w:rFonts w:ascii="Arial" w:hAnsi="Arial" w:cs="Arial"/>
        </w:rPr>
        <w:t>102</w:t>
      </w:r>
      <w:r w:rsidRPr="006B73E9">
        <w:rPr>
          <w:rFonts w:ascii="Arial" w:hAnsi="Arial" w:cs="Arial"/>
        </w:rPr>
        <w:t>.</w:t>
      </w:r>
    </w:p>
    <w:p w14:paraId="0A501574" w14:textId="77777777" w:rsidR="00924F27" w:rsidRPr="00390B81" w:rsidRDefault="00924F27" w:rsidP="00924F27">
      <w:pPr>
        <w:pStyle w:val="NormalIndent"/>
        <w:ind w:left="0"/>
        <w:rPr>
          <w:rFonts w:ascii="Arial" w:hAnsi="Arial" w:cs="Arial"/>
          <w:b/>
        </w:rPr>
      </w:pPr>
      <w:r w:rsidRPr="00390B81">
        <w:rPr>
          <w:rFonts w:ascii="Arial" w:hAnsi="Arial" w:cs="Arial"/>
          <w:b/>
        </w:rPr>
        <w:t>Investment returns</w:t>
      </w:r>
    </w:p>
    <w:p w14:paraId="3D53B99D" w14:textId="03454402" w:rsidR="00924F27" w:rsidRDefault="00924F27" w:rsidP="00924F27">
      <w:pPr>
        <w:pStyle w:val="NormalIndent"/>
        <w:ind w:left="0"/>
        <w:rPr>
          <w:rFonts w:ascii="Arial" w:hAnsi="Arial" w:cs="Arial"/>
        </w:rPr>
      </w:pPr>
      <w:r w:rsidRPr="00390B81">
        <w:rPr>
          <w:rFonts w:ascii="Arial" w:hAnsi="Arial" w:cs="Arial"/>
        </w:rPr>
        <w:t>The return on the F</w:t>
      </w:r>
      <w:r w:rsidR="00973178" w:rsidRPr="00390B81">
        <w:rPr>
          <w:rFonts w:ascii="Arial" w:hAnsi="Arial" w:cs="Arial"/>
        </w:rPr>
        <w:t>u</w:t>
      </w:r>
      <w:r w:rsidRPr="00390B81">
        <w:rPr>
          <w:rFonts w:ascii="Arial" w:hAnsi="Arial" w:cs="Arial"/>
        </w:rPr>
        <w:t xml:space="preserve">nd in market value terms for the year to </w:t>
      </w:r>
      <w:r w:rsidRPr="00F42951">
        <w:rPr>
          <w:rFonts w:ascii="Arial" w:hAnsi="Arial" w:cs="Arial"/>
        </w:rPr>
        <w:t xml:space="preserve">31 </w:t>
      </w:r>
      <w:r w:rsidR="005A1B6C" w:rsidRPr="00F42951">
        <w:rPr>
          <w:rFonts w:ascii="Arial" w:hAnsi="Arial" w:cs="Arial"/>
        </w:rPr>
        <w:t xml:space="preserve">March </w:t>
      </w:r>
      <w:r w:rsidR="001C0C68" w:rsidRPr="00F42951">
        <w:rPr>
          <w:rFonts w:ascii="Arial" w:hAnsi="Arial" w:cs="Arial"/>
        </w:rPr>
        <w:t>201</w:t>
      </w:r>
      <w:r w:rsidR="00E37522">
        <w:rPr>
          <w:rFonts w:ascii="Arial" w:hAnsi="Arial" w:cs="Arial"/>
        </w:rPr>
        <w:t>8</w:t>
      </w:r>
      <w:r w:rsidR="00390B81" w:rsidRPr="00390B81">
        <w:rPr>
          <w:rFonts w:ascii="Arial" w:hAnsi="Arial" w:cs="Arial"/>
        </w:rPr>
        <w:t xml:space="preserve"> </w:t>
      </w:r>
      <w:r w:rsidRPr="00390B81">
        <w:rPr>
          <w:rFonts w:ascii="Arial" w:hAnsi="Arial" w:cs="Arial"/>
        </w:rPr>
        <w:t>is estimated based on actual Fund returns as provided by the Administering Authority and index returns where necessary.</w:t>
      </w:r>
    </w:p>
    <w:p w14:paraId="6C183434" w14:textId="77777777" w:rsidR="0073783D" w:rsidRPr="00390B81" w:rsidRDefault="0073783D" w:rsidP="00924F27">
      <w:pPr>
        <w:pStyle w:val="NormalIndent"/>
        <w:ind w:left="0"/>
        <w:rPr>
          <w:rFonts w:ascii="Arial" w:hAnsi="Arial" w:cs="Arial"/>
        </w:rPr>
      </w:pPr>
    </w:p>
    <w:tbl>
      <w:tblPr>
        <w:tblW w:w="9640" w:type="dxa"/>
        <w:tblInd w:w="-114" w:type="dxa"/>
        <w:tblLayout w:type="fixed"/>
        <w:tblCellMar>
          <w:left w:w="28" w:type="dxa"/>
          <w:right w:w="28" w:type="dxa"/>
        </w:tblCellMar>
        <w:tblLook w:val="0000" w:firstRow="0" w:lastRow="0" w:firstColumn="0" w:lastColumn="0" w:noHBand="0" w:noVBand="0"/>
      </w:tblPr>
      <w:tblGrid>
        <w:gridCol w:w="7655"/>
        <w:gridCol w:w="1985"/>
      </w:tblGrid>
      <w:tr w:rsidR="004C0D8E" w:rsidRPr="00582DA9" w14:paraId="5FA1C4CC" w14:textId="77777777" w:rsidTr="004C0D8E">
        <w:trPr>
          <w:cantSplit/>
          <w:trHeight w:val="182"/>
        </w:trPr>
        <w:tc>
          <w:tcPr>
            <w:tcW w:w="7655" w:type="dxa"/>
            <w:vAlign w:val="center"/>
          </w:tcPr>
          <w:p w14:paraId="500497E6" w14:textId="69151B37" w:rsidR="004C0D8E" w:rsidRPr="00CA36BA" w:rsidRDefault="004C0D8E" w:rsidP="0068392C">
            <w:pPr>
              <w:pStyle w:val="Thead"/>
              <w:ind w:left="-56" w:right="85"/>
              <w:jc w:val="both"/>
              <w:rPr>
                <w:rFonts w:ascii="Arial" w:hAnsi="Arial" w:cs="Arial"/>
                <w:b w:val="0"/>
                <w:sz w:val="18"/>
              </w:rPr>
            </w:pPr>
            <w:r w:rsidRPr="00CA36BA">
              <w:rPr>
                <w:rFonts w:ascii="Arial" w:hAnsi="Arial" w:cs="Arial"/>
                <w:b w:val="0"/>
              </w:rPr>
              <w:t>Actual return for period from 1 April 201</w:t>
            </w:r>
            <w:r w:rsidR="00EB633F" w:rsidRPr="00CA36BA">
              <w:rPr>
                <w:rFonts w:ascii="Arial" w:hAnsi="Arial" w:cs="Arial"/>
                <w:b w:val="0"/>
              </w:rPr>
              <w:t>6</w:t>
            </w:r>
            <w:r w:rsidRPr="00CA36BA">
              <w:rPr>
                <w:rFonts w:ascii="Arial" w:hAnsi="Arial" w:cs="Arial"/>
                <w:b w:val="0"/>
              </w:rPr>
              <w:t xml:space="preserve"> to 31 December 201</w:t>
            </w:r>
            <w:r w:rsidR="00CA36BA" w:rsidRPr="00CA36BA">
              <w:rPr>
                <w:rFonts w:ascii="Arial" w:hAnsi="Arial" w:cs="Arial"/>
                <w:b w:val="0"/>
              </w:rPr>
              <w:t>7</w:t>
            </w:r>
          </w:p>
        </w:tc>
        <w:tc>
          <w:tcPr>
            <w:tcW w:w="1985" w:type="dxa"/>
            <w:vAlign w:val="bottom"/>
          </w:tcPr>
          <w:p w14:paraId="5B44208E" w14:textId="03E990CE" w:rsidR="004C0D8E" w:rsidRPr="00CA36BA" w:rsidRDefault="00CA36BA">
            <w:pPr>
              <w:pStyle w:val="Tdec"/>
              <w:tabs>
                <w:tab w:val="clear" w:pos="993"/>
              </w:tabs>
              <w:spacing w:after="60"/>
              <w:ind w:right="113"/>
              <w:jc w:val="right"/>
              <w:rPr>
                <w:rFonts w:ascii="Arial" w:hAnsi="Arial" w:cs="Arial"/>
                <w:sz w:val="22"/>
                <w:szCs w:val="22"/>
              </w:rPr>
            </w:pPr>
            <w:r w:rsidRPr="00CA36BA">
              <w:rPr>
                <w:rFonts w:ascii="Arial" w:hAnsi="Arial" w:cs="Arial"/>
                <w:sz w:val="22"/>
                <w:szCs w:val="22"/>
              </w:rPr>
              <w:t>7</w:t>
            </w:r>
            <w:r w:rsidR="004C0D8E" w:rsidRPr="00CA36BA">
              <w:rPr>
                <w:rFonts w:ascii="Arial" w:hAnsi="Arial" w:cs="Arial"/>
                <w:sz w:val="22"/>
                <w:szCs w:val="22"/>
              </w:rPr>
              <w:t>.</w:t>
            </w:r>
            <w:r w:rsidRPr="00CA36BA">
              <w:rPr>
                <w:rFonts w:ascii="Arial" w:hAnsi="Arial" w:cs="Arial"/>
                <w:sz w:val="22"/>
                <w:szCs w:val="22"/>
              </w:rPr>
              <w:t>5</w:t>
            </w:r>
            <w:r w:rsidR="004C0D8E" w:rsidRPr="00CA36BA">
              <w:rPr>
                <w:rFonts w:ascii="Arial" w:hAnsi="Arial" w:cs="Arial"/>
                <w:sz w:val="22"/>
                <w:szCs w:val="22"/>
              </w:rPr>
              <w:t>%</w:t>
            </w:r>
          </w:p>
        </w:tc>
      </w:tr>
      <w:tr w:rsidR="004C0D8E" w:rsidRPr="00582DA9" w14:paraId="30B443DB" w14:textId="77777777" w:rsidTr="004C0D8E">
        <w:trPr>
          <w:cantSplit/>
          <w:trHeight w:val="393"/>
        </w:trPr>
        <w:tc>
          <w:tcPr>
            <w:tcW w:w="7655" w:type="dxa"/>
            <w:vAlign w:val="center"/>
          </w:tcPr>
          <w:p w14:paraId="5C079E73" w14:textId="52E8681C" w:rsidR="004C0D8E" w:rsidRPr="00CA36BA" w:rsidRDefault="004C0D8E" w:rsidP="0068392C">
            <w:pPr>
              <w:pStyle w:val="Thead"/>
              <w:ind w:left="-56" w:right="85"/>
              <w:jc w:val="both"/>
              <w:rPr>
                <w:rFonts w:ascii="Arial" w:hAnsi="Arial" w:cs="Arial"/>
                <w:b w:val="0"/>
                <w:sz w:val="18"/>
              </w:rPr>
            </w:pPr>
            <w:r w:rsidRPr="00CA36BA">
              <w:rPr>
                <w:rFonts w:ascii="Arial" w:hAnsi="Arial" w:cs="Arial"/>
                <w:b w:val="0"/>
              </w:rPr>
              <w:t>Estimated return for period from 1 April 201</w:t>
            </w:r>
            <w:r w:rsidR="00EB633F" w:rsidRPr="00CA36BA">
              <w:rPr>
                <w:rFonts w:ascii="Arial" w:hAnsi="Arial" w:cs="Arial"/>
                <w:b w:val="0"/>
              </w:rPr>
              <w:t>6</w:t>
            </w:r>
            <w:r w:rsidRPr="00CA36BA">
              <w:rPr>
                <w:rFonts w:ascii="Arial" w:hAnsi="Arial" w:cs="Arial"/>
                <w:b w:val="0"/>
              </w:rPr>
              <w:t xml:space="preserve"> to 31 March 201</w:t>
            </w:r>
            <w:r w:rsidR="00CA36BA" w:rsidRPr="00CA36BA">
              <w:rPr>
                <w:rFonts w:ascii="Arial" w:hAnsi="Arial" w:cs="Arial"/>
                <w:b w:val="0"/>
              </w:rPr>
              <w:t>8</w:t>
            </w:r>
          </w:p>
        </w:tc>
        <w:tc>
          <w:tcPr>
            <w:tcW w:w="1985" w:type="dxa"/>
            <w:vAlign w:val="bottom"/>
          </w:tcPr>
          <w:p w14:paraId="2B56818A" w14:textId="500FD2C9" w:rsidR="004C0D8E" w:rsidRPr="00CA36BA" w:rsidRDefault="00CA36BA" w:rsidP="00CA36BA">
            <w:pPr>
              <w:pStyle w:val="Tdec"/>
              <w:tabs>
                <w:tab w:val="clear" w:pos="993"/>
              </w:tabs>
              <w:spacing w:after="60"/>
              <w:ind w:right="113"/>
              <w:jc w:val="right"/>
              <w:rPr>
                <w:rFonts w:ascii="Arial" w:hAnsi="Arial" w:cs="Arial"/>
                <w:sz w:val="22"/>
                <w:szCs w:val="22"/>
              </w:rPr>
            </w:pPr>
            <w:r w:rsidRPr="00CA36BA">
              <w:rPr>
                <w:rFonts w:ascii="Arial" w:hAnsi="Arial" w:cs="Arial"/>
                <w:sz w:val="22"/>
                <w:szCs w:val="22"/>
              </w:rPr>
              <w:t>3</w:t>
            </w:r>
            <w:r w:rsidR="004C0D8E" w:rsidRPr="00CA36BA">
              <w:rPr>
                <w:rFonts w:ascii="Arial" w:hAnsi="Arial" w:cs="Arial"/>
                <w:sz w:val="22"/>
                <w:szCs w:val="22"/>
              </w:rPr>
              <w:t>.</w:t>
            </w:r>
            <w:r w:rsidRPr="00CA36BA">
              <w:rPr>
                <w:rFonts w:ascii="Arial" w:hAnsi="Arial" w:cs="Arial"/>
                <w:sz w:val="22"/>
                <w:szCs w:val="22"/>
              </w:rPr>
              <w:t>6</w:t>
            </w:r>
            <w:r w:rsidR="004C0D8E" w:rsidRPr="00CA36BA">
              <w:rPr>
                <w:rFonts w:ascii="Arial" w:hAnsi="Arial" w:cs="Arial"/>
                <w:sz w:val="22"/>
                <w:szCs w:val="22"/>
              </w:rPr>
              <w:t>%</w:t>
            </w:r>
          </w:p>
        </w:tc>
      </w:tr>
    </w:tbl>
    <w:p w14:paraId="0E9BEF4B" w14:textId="77777777" w:rsidR="007B1FA9" w:rsidRPr="00582DA9" w:rsidRDefault="007B1FA9" w:rsidP="00CB644A">
      <w:pPr>
        <w:pStyle w:val="NormalIndent"/>
        <w:ind w:left="0"/>
        <w:rPr>
          <w:rFonts w:ascii="Arial" w:hAnsi="Arial" w:cs="Arial"/>
        </w:rPr>
      </w:pPr>
    </w:p>
    <w:p w14:paraId="6C0E42D7" w14:textId="17F1FE3A" w:rsidR="000A4FF2" w:rsidRPr="00582DA9" w:rsidRDefault="000A4FF2" w:rsidP="001543BC">
      <w:pPr>
        <w:pStyle w:val="NormalIndent"/>
        <w:ind w:left="0"/>
        <w:rPr>
          <w:rFonts w:ascii="Arial" w:hAnsi="Arial" w:cs="Arial"/>
          <w:b/>
        </w:rPr>
      </w:pPr>
      <w:r w:rsidRPr="00582DA9">
        <w:rPr>
          <w:rFonts w:ascii="Arial" w:hAnsi="Arial" w:cs="Arial"/>
          <w:b/>
        </w:rPr>
        <w:t>Major categories of plan assets as a percentage of total plan assets</w:t>
      </w:r>
    </w:p>
    <w:tbl>
      <w:tblPr>
        <w:tblW w:w="9640" w:type="dxa"/>
        <w:tblInd w:w="-114" w:type="dxa"/>
        <w:tblLayout w:type="fixed"/>
        <w:tblCellMar>
          <w:left w:w="28" w:type="dxa"/>
          <w:right w:w="28" w:type="dxa"/>
        </w:tblCellMar>
        <w:tblLook w:val="0000" w:firstRow="0" w:lastRow="0" w:firstColumn="0" w:lastColumn="0" w:noHBand="0" w:noVBand="0"/>
      </w:tblPr>
      <w:tblGrid>
        <w:gridCol w:w="5812"/>
        <w:gridCol w:w="1985"/>
        <w:gridCol w:w="1843"/>
      </w:tblGrid>
      <w:tr w:rsidR="00D25273" w:rsidRPr="00582DA9" w14:paraId="199C1708" w14:textId="77777777" w:rsidTr="00F447AF">
        <w:trPr>
          <w:cantSplit/>
        </w:trPr>
        <w:tc>
          <w:tcPr>
            <w:tcW w:w="5812" w:type="dxa"/>
          </w:tcPr>
          <w:p w14:paraId="7A2713E2" w14:textId="77777777" w:rsidR="00D25273" w:rsidRPr="00582DA9" w:rsidRDefault="00D25273" w:rsidP="001543BC">
            <w:pPr>
              <w:pStyle w:val="Thead"/>
              <w:rPr>
                <w:rFonts w:ascii="Arial" w:hAnsi="Arial" w:cs="Arial"/>
              </w:rPr>
            </w:pPr>
          </w:p>
        </w:tc>
        <w:tc>
          <w:tcPr>
            <w:tcW w:w="1985" w:type="dxa"/>
            <w:shd w:val="clear" w:color="auto" w:fill="auto"/>
          </w:tcPr>
          <w:p w14:paraId="4832C6F4" w14:textId="77777777" w:rsidR="00D25273" w:rsidRPr="00582DA9" w:rsidRDefault="00D25273" w:rsidP="001543BC">
            <w:pPr>
              <w:pStyle w:val="Thead"/>
              <w:ind w:right="0"/>
              <w:rPr>
                <w:rFonts w:ascii="Arial" w:hAnsi="Arial" w:cs="Arial"/>
                <w:sz w:val="18"/>
              </w:rPr>
            </w:pPr>
            <w:r w:rsidRPr="00582DA9">
              <w:rPr>
                <w:rFonts w:ascii="Arial" w:hAnsi="Arial" w:cs="Arial"/>
                <w:sz w:val="18"/>
              </w:rPr>
              <w:t>At year end</w:t>
            </w:r>
          </w:p>
          <w:p w14:paraId="5F07503C" w14:textId="337AF637" w:rsidR="00D25273" w:rsidRPr="00582DA9" w:rsidRDefault="00D25273" w:rsidP="001543BC">
            <w:pPr>
              <w:pStyle w:val="Thead"/>
              <w:ind w:right="0"/>
              <w:rPr>
                <w:rFonts w:ascii="Arial" w:hAnsi="Arial" w:cs="Arial"/>
                <w:sz w:val="18"/>
              </w:rPr>
            </w:pPr>
            <w:r w:rsidRPr="00582DA9">
              <w:rPr>
                <w:rFonts w:ascii="Arial" w:hAnsi="Arial" w:cs="Arial"/>
                <w:sz w:val="18"/>
              </w:rPr>
              <w:t xml:space="preserve">31 </w:t>
            </w:r>
            <w:r w:rsidR="005A1B6C" w:rsidRPr="00582DA9">
              <w:rPr>
                <w:rFonts w:ascii="Arial" w:hAnsi="Arial" w:cs="Arial"/>
                <w:sz w:val="18"/>
              </w:rPr>
              <w:t xml:space="preserve">March </w:t>
            </w:r>
            <w:r w:rsidR="001C0C68" w:rsidRPr="00582DA9">
              <w:rPr>
                <w:rFonts w:ascii="Arial" w:hAnsi="Arial" w:cs="Arial"/>
                <w:sz w:val="18"/>
              </w:rPr>
              <w:t>201</w:t>
            </w:r>
            <w:r w:rsidR="009C4ED2" w:rsidRPr="00582DA9">
              <w:rPr>
                <w:rFonts w:ascii="Arial" w:hAnsi="Arial" w:cs="Arial"/>
                <w:sz w:val="18"/>
              </w:rPr>
              <w:t>8</w:t>
            </w:r>
          </w:p>
          <w:p w14:paraId="369E0695" w14:textId="77777777" w:rsidR="00EE10EE" w:rsidRPr="00582DA9" w:rsidRDefault="00EE10EE" w:rsidP="001543BC">
            <w:pPr>
              <w:pStyle w:val="Thead"/>
              <w:ind w:right="0"/>
              <w:rPr>
                <w:rFonts w:ascii="Arial" w:hAnsi="Arial" w:cs="Arial"/>
                <w:sz w:val="18"/>
              </w:rPr>
            </w:pPr>
          </w:p>
          <w:p w14:paraId="676F5479" w14:textId="77777777" w:rsidR="00D25273" w:rsidRPr="00582DA9" w:rsidRDefault="00D25273" w:rsidP="001543BC">
            <w:pPr>
              <w:pStyle w:val="Thead"/>
              <w:ind w:right="0"/>
              <w:rPr>
                <w:rFonts w:ascii="Arial" w:hAnsi="Arial" w:cs="Arial"/>
              </w:rPr>
            </w:pPr>
            <w:r w:rsidRPr="00582DA9">
              <w:rPr>
                <w:rFonts w:ascii="Arial" w:hAnsi="Arial" w:cs="Arial"/>
                <w:b w:val="0"/>
                <w:sz w:val="18"/>
              </w:rPr>
              <w:t xml:space="preserve">% </w:t>
            </w:r>
            <w:r w:rsidRPr="00582DA9">
              <w:rPr>
                <w:rFonts w:ascii="Arial" w:hAnsi="Arial" w:cs="Arial"/>
                <w:sz w:val="18"/>
              </w:rPr>
              <w:t>p.a.</w:t>
            </w:r>
          </w:p>
        </w:tc>
        <w:tc>
          <w:tcPr>
            <w:tcW w:w="1843" w:type="dxa"/>
          </w:tcPr>
          <w:p w14:paraId="350897B3" w14:textId="77777777" w:rsidR="00BF284D" w:rsidRPr="00582DA9" w:rsidRDefault="00BF284D" w:rsidP="001543BC">
            <w:pPr>
              <w:pStyle w:val="Thead"/>
              <w:ind w:right="0"/>
              <w:rPr>
                <w:rFonts w:ascii="Arial" w:hAnsi="Arial" w:cs="Arial"/>
                <w:sz w:val="18"/>
              </w:rPr>
            </w:pPr>
            <w:r w:rsidRPr="00582DA9">
              <w:rPr>
                <w:rFonts w:ascii="Arial" w:hAnsi="Arial" w:cs="Arial"/>
                <w:sz w:val="18"/>
              </w:rPr>
              <w:t>At year end</w:t>
            </w:r>
          </w:p>
          <w:p w14:paraId="25B07D87" w14:textId="4D3B4F8F" w:rsidR="00BF284D" w:rsidRPr="00582DA9" w:rsidRDefault="00BF284D" w:rsidP="001543BC">
            <w:pPr>
              <w:pStyle w:val="Thead"/>
              <w:ind w:right="0"/>
              <w:rPr>
                <w:rFonts w:ascii="Arial" w:hAnsi="Arial" w:cs="Arial"/>
                <w:sz w:val="18"/>
              </w:rPr>
            </w:pPr>
            <w:r w:rsidRPr="00582DA9">
              <w:rPr>
                <w:rFonts w:ascii="Arial" w:hAnsi="Arial" w:cs="Arial"/>
                <w:sz w:val="18"/>
              </w:rPr>
              <w:t xml:space="preserve">31 </w:t>
            </w:r>
            <w:r w:rsidR="005A1B6C" w:rsidRPr="00582DA9">
              <w:rPr>
                <w:rFonts w:ascii="Arial" w:hAnsi="Arial" w:cs="Arial"/>
                <w:sz w:val="18"/>
              </w:rPr>
              <w:t xml:space="preserve">March </w:t>
            </w:r>
            <w:r w:rsidR="00ED13EA" w:rsidRPr="00582DA9">
              <w:rPr>
                <w:rFonts w:ascii="Arial" w:hAnsi="Arial" w:cs="Arial"/>
                <w:sz w:val="18"/>
              </w:rPr>
              <w:t>201</w:t>
            </w:r>
            <w:r w:rsidR="009C4ED2" w:rsidRPr="00582DA9">
              <w:rPr>
                <w:rFonts w:ascii="Arial" w:hAnsi="Arial" w:cs="Arial"/>
                <w:sz w:val="18"/>
              </w:rPr>
              <w:t>7</w:t>
            </w:r>
          </w:p>
          <w:p w14:paraId="7ECC732A" w14:textId="77777777" w:rsidR="00EE10EE" w:rsidRPr="00582DA9" w:rsidRDefault="00EE10EE" w:rsidP="001543BC">
            <w:pPr>
              <w:pStyle w:val="Thead"/>
              <w:ind w:right="0"/>
              <w:rPr>
                <w:rFonts w:ascii="Arial" w:hAnsi="Arial" w:cs="Arial"/>
                <w:sz w:val="18"/>
              </w:rPr>
            </w:pPr>
          </w:p>
          <w:p w14:paraId="046B0B45" w14:textId="77777777" w:rsidR="00D25273" w:rsidRPr="00582DA9" w:rsidRDefault="00BF284D" w:rsidP="001543BC">
            <w:pPr>
              <w:pStyle w:val="Thead"/>
              <w:ind w:right="0"/>
              <w:rPr>
                <w:rFonts w:ascii="Arial" w:hAnsi="Arial" w:cs="Arial"/>
              </w:rPr>
            </w:pPr>
            <w:r w:rsidRPr="00582DA9">
              <w:rPr>
                <w:rFonts w:ascii="Arial" w:hAnsi="Arial" w:cs="Arial"/>
                <w:b w:val="0"/>
                <w:sz w:val="18"/>
              </w:rPr>
              <w:t xml:space="preserve">% </w:t>
            </w:r>
            <w:r w:rsidRPr="00582DA9">
              <w:rPr>
                <w:rFonts w:ascii="Arial" w:hAnsi="Arial" w:cs="Arial"/>
                <w:sz w:val="18"/>
              </w:rPr>
              <w:t>p.a.</w:t>
            </w:r>
          </w:p>
        </w:tc>
      </w:tr>
      <w:tr w:rsidR="00CA36BA" w:rsidRPr="00582DA9" w14:paraId="78867498" w14:textId="77777777" w:rsidTr="00C70A01">
        <w:trPr>
          <w:cantSplit/>
        </w:trPr>
        <w:tc>
          <w:tcPr>
            <w:tcW w:w="5812" w:type="dxa"/>
          </w:tcPr>
          <w:p w14:paraId="142C53E4" w14:textId="77777777" w:rsidR="00CA36BA" w:rsidRPr="00582DA9" w:rsidRDefault="00CA36BA" w:rsidP="001543BC">
            <w:pPr>
              <w:pStyle w:val="Thead"/>
              <w:jc w:val="left"/>
              <w:rPr>
                <w:rFonts w:ascii="Arial" w:hAnsi="Arial" w:cs="Arial"/>
                <w:b w:val="0"/>
              </w:rPr>
            </w:pPr>
            <w:r w:rsidRPr="00582DA9">
              <w:rPr>
                <w:rFonts w:ascii="Arial" w:hAnsi="Arial" w:cs="Arial"/>
                <w:b w:val="0"/>
              </w:rPr>
              <w:t>Equities</w:t>
            </w:r>
          </w:p>
        </w:tc>
        <w:tc>
          <w:tcPr>
            <w:tcW w:w="1985" w:type="dxa"/>
            <w:shd w:val="clear" w:color="auto" w:fill="auto"/>
          </w:tcPr>
          <w:p w14:paraId="039B1E55" w14:textId="723F507B" w:rsidR="00CA36BA" w:rsidRPr="00582DA9" w:rsidRDefault="00CA36BA" w:rsidP="001543BC">
            <w:pPr>
              <w:spacing w:after="0"/>
              <w:jc w:val="right"/>
              <w:rPr>
                <w:rFonts w:ascii="Arial" w:hAnsi="Arial" w:cs="Arial"/>
                <w:lang w:eastAsia="en-GB"/>
              </w:rPr>
            </w:pPr>
            <w:r w:rsidRPr="00582DA9">
              <w:rPr>
                <w:rFonts w:ascii="Arial" w:hAnsi="Arial" w:cs="Arial"/>
              </w:rPr>
              <w:t>78%</w:t>
            </w:r>
          </w:p>
        </w:tc>
        <w:tc>
          <w:tcPr>
            <w:tcW w:w="1843" w:type="dxa"/>
            <w:shd w:val="clear" w:color="auto" w:fill="auto"/>
          </w:tcPr>
          <w:p w14:paraId="70E767CF" w14:textId="70BC10F6" w:rsidR="00CA36BA" w:rsidRPr="00582DA9" w:rsidRDefault="00CA36BA" w:rsidP="001543BC">
            <w:pPr>
              <w:spacing w:after="0"/>
              <w:jc w:val="right"/>
              <w:rPr>
                <w:rFonts w:ascii="Arial" w:hAnsi="Arial" w:cs="Arial"/>
              </w:rPr>
            </w:pPr>
            <w:r w:rsidRPr="00582DA9">
              <w:rPr>
                <w:rFonts w:ascii="Arial" w:hAnsi="Arial" w:cs="Arial"/>
              </w:rPr>
              <w:t>78%</w:t>
            </w:r>
          </w:p>
        </w:tc>
      </w:tr>
      <w:tr w:rsidR="00CA36BA" w:rsidRPr="00582DA9" w14:paraId="6A715A8B" w14:textId="77777777" w:rsidTr="00C70A01">
        <w:trPr>
          <w:cantSplit/>
        </w:trPr>
        <w:tc>
          <w:tcPr>
            <w:tcW w:w="5812" w:type="dxa"/>
          </w:tcPr>
          <w:p w14:paraId="5933E9EC" w14:textId="77777777" w:rsidR="00CA36BA" w:rsidRPr="00582DA9" w:rsidRDefault="00CA36BA" w:rsidP="001543BC">
            <w:pPr>
              <w:pStyle w:val="Thead"/>
              <w:jc w:val="left"/>
              <w:rPr>
                <w:rFonts w:ascii="Arial" w:hAnsi="Arial" w:cs="Arial"/>
                <w:b w:val="0"/>
              </w:rPr>
            </w:pPr>
            <w:r w:rsidRPr="00582DA9">
              <w:rPr>
                <w:rFonts w:ascii="Arial" w:hAnsi="Arial" w:cs="Arial"/>
                <w:b w:val="0"/>
              </w:rPr>
              <w:t>Bonds</w:t>
            </w:r>
          </w:p>
        </w:tc>
        <w:tc>
          <w:tcPr>
            <w:tcW w:w="1985" w:type="dxa"/>
            <w:shd w:val="clear" w:color="auto" w:fill="auto"/>
          </w:tcPr>
          <w:p w14:paraId="37A1E292" w14:textId="01FF626B" w:rsidR="00CA36BA" w:rsidRPr="00582DA9" w:rsidRDefault="00CA36BA" w:rsidP="001543BC">
            <w:pPr>
              <w:spacing w:after="0"/>
              <w:jc w:val="right"/>
              <w:rPr>
                <w:rFonts w:ascii="Arial" w:hAnsi="Arial" w:cs="Arial"/>
              </w:rPr>
            </w:pPr>
            <w:r w:rsidRPr="00582DA9">
              <w:rPr>
                <w:rFonts w:ascii="Arial" w:hAnsi="Arial" w:cs="Arial"/>
              </w:rPr>
              <w:t>11</w:t>
            </w:r>
            <w:r w:rsidRPr="00582DA9">
              <w:t>%</w:t>
            </w:r>
          </w:p>
        </w:tc>
        <w:tc>
          <w:tcPr>
            <w:tcW w:w="1843" w:type="dxa"/>
            <w:shd w:val="clear" w:color="auto" w:fill="auto"/>
          </w:tcPr>
          <w:p w14:paraId="587DBABA" w14:textId="2F55827A" w:rsidR="00CA36BA" w:rsidRPr="00582DA9" w:rsidRDefault="00CA36BA" w:rsidP="001543BC">
            <w:pPr>
              <w:spacing w:after="0"/>
              <w:jc w:val="right"/>
              <w:rPr>
                <w:rFonts w:ascii="Arial" w:hAnsi="Arial" w:cs="Arial"/>
              </w:rPr>
            </w:pPr>
            <w:r w:rsidRPr="00582DA9">
              <w:rPr>
                <w:rFonts w:ascii="Arial" w:hAnsi="Arial" w:cs="Arial"/>
              </w:rPr>
              <w:t>11</w:t>
            </w:r>
            <w:r w:rsidRPr="00582DA9">
              <w:t>%</w:t>
            </w:r>
          </w:p>
        </w:tc>
      </w:tr>
      <w:tr w:rsidR="00CA36BA" w:rsidRPr="00582DA9" w14:paraId="50B40EF5" w14:textId="77777777" w:rsidTr="00C70A01">
        <w:trPr>
          <w:cantSplit/>
        </w:trPr>
        <w:tc>
          <w:tcPr>
            <w:tcW w:w="5812" w:type="dxa"/>
          </w:tcPr>
          <w:p w14:paraId="19AB72B2" w14:textId="77777777" w:rsidR="00CA36BA" w:rsidRPr="00582DA9" w:rsidRDefault="00CA36BA" w:rsidP="001543BC">
            <w:pPr>
              <w:pStyle w:val="Thead"/>
              <w:jc w:val="left"/>
              <w:rPr>
                <w:rFonts w:ascii="Arial" w:hAnsi="Arial" w:cs="Arial"/>
                <w:b w:val="0"/>
              </w:rPr>
            </w:pPr>
            <w:r w:rsidRPr="00582DA9">
              <w:rPr>
                <w:rFonts w:ascii="Arial" w:hAnsi="Arial" w:cs="Arial"/>
                <w:b w:val="0"/>
              </w:rPr>
              <w:t>Property</w:t>
            </w:r>
          </w:p>
        </w:tc>
        <w:tc>
          <w:tcPr>
            <w:tcW w:w="1985" w:type="dxa"/>
            <w:shd w:val="clear" w:color="auto" w:fill="auto"/>
          </w:tcPr>
          <w:p w14:paraId="615BD53A" w14:textId="53D7534D" w:rsidR="00CA36BA" w:rsidRPr="00582DA9" w:rsidRDefault="00CA36BA" w:rsidP="001543BC">
            <w:pPr>
              <w:spacing w:after="0"/>
              <w:jc w:val="right"/>
              <w:rPr>
                <w:rFonts w:ascii="Arial" w:hAnsi="Arial" w:cs="Arial"/>
                <w:lang w:eastAsia="en-GB"/>
              </w:rPr>
            </w:pPr>
            <w:r>
              <w:rPr>
                <w:rFonts w:ascii="Arial" w:hAnsi="Arial" w:cs="Arial"/>
              </w:rPr>
              <w:t>10</w:t>
            </w:r>
            <w:r w:rsidRPr="00582DA9">
              <w:rPr>
                <w:rFonts w:ascii="Arial" w:hAnsi="Arial" w:cs="Arial"/>
              </w:rPr>
              <w:t>%</w:t>
            </w:r>
          </w:p>
        </w:tc>
        <w:tc>
          <w:tcPr>
            <w:tcW w:w="1843" w:type="dxa"/>
            <w:shd w:val="clear" w:color="auto" w:fill="auto"/>
          </w:tcPr>
          <w:p w14:paraId="1B10059D" w14:textId="5A4F87D0" w:rsidR="00CA36BA" w:rsidRPr="00582DA9" w:rsidRDefault="00CA36BA" w:rsidP="001543BC">
            <w:pPr>
              <w:spacing w:after="0"/>
              <w:jc w:val="right"/>
              <w:rPr>
                <w:rFonts w:ascii="Arial" w:hAnsi="Arial" w:cs="Arial"/>
              </w:rPr>
            </w:pPr>
            <w:r w:rsidRPr="00582DA9">
              <w:rPr>
                <w:rFonts w:ascii="Arial" w:hAnsi="Arial" w:cs="Arial"/>
              </w:rPr>
              <w:t>9%</w:t>
            </w:r>
          </w:p>
        </w:tc>
      </w:tr>
      <w:tr w:rsidR="00CA36BA" w:rsidRPr="00582DA9" w14:paraId="1EBA1CA0" w14:textId="77777777" w:rsidTr="00C70A01">
        <w:trPr>
          <w:cantSplit/>
        </w:trPr>
        <w:tc>
          <w:tcPr>
            <w:tcW w:w="5812" w:type="dxa"/>
          </w:tcPr>
          <w:p w14:paraId="26AEAC51" w14:textId="77777777" w:rsidR="00CA36BA" w:rsidRPr="00582DA9" w:rsidRDefault="00CA36BA" w:rsidP="001543BC">
            <w:pPr>
              <w:pStyle w:val="Thead"/>
              <w:jc w:val="left"/>
              <w:rPr>
                <w:rFonts w:ascii="Arial" w:hAnsi="Arial" w:cs="Arial"/>
                <w:b w:val="0"/>
              </w:rPr>
            </w:pPr>
            <w:r w:rsidRPr="00582DA9">
              <w:rPr>
                <w:rFonts w:ascii="Arial" w:hAnsi="Arial" w:cs="Arial"/>
                <w:b w:val="0"/>
              </w:rPr>
              <w:t>Cash</w:t>
            </w:r>
          </w:p>
        </w:tc>
        <w:tc>
          <w:tcPr>
            <w:tcW w:w="1985" w:type="dxa"/>
            <w:shd w:val="clear" w:color="auto" w:fill="auto"/>
          </w:tcPr>
          <w:p w14:paraId="161554B4" w14:textId="4EEB12E0" w:rsidR="00CA36BA" w:rsidRPr="00582DA9" w:rsidRDefault="00CA36BA" w:rsidP="001543BC">
            <w:pPr>
              <w:spacing w:after="0"/>
              <w:jc w:val="right"/>
              <w:rPr>
                <w:rFonts w:ascii="Arial" w:hAnsi="Arial" w:cs="Arial"/>
              </w:rPr>
            </w:pPr>
            <w:r>
              <w:rPr>
                <w:rFonts w:ascii="Arial" w:hAnsi="Arial" w:cs="Arial"/>
              </w:rPr>
              <w:t>1</w:t>
            </w:r>
            <w:r w:rsidRPr="00582DA9">
              <w:rPr>
                <w:rFonts w:ascii="Arial" w:hAnsi="Arial" w:cs="Arial"/>
              </w:rPr>
              <w:t>%</w:t>
            </w:r>
          </w:p>
        </w:tc>
        <w:tc>
          <w:tcPr>
            <w:tcW w:w="1843" w:type="dxa"/>
            <w:shd w:val="clear" w:color="auto" w:fill="auto"/>
          </w:tcPr>
          <w:p w14:paraId="4B5F367C" w14:textId="5A8C95BF" w:rsidR="00CA36BA" w:rsidRPr="00582DA9" w:rsidRDefault="00CA36BA" w:rsidP="001543BC">
            <w:pPr>
              <w:spacing w:after="0"/>
              <w:jc w:val="right"/>
              <w:rPr>
                <w:rFonts w:ascii="Arial" w:hAnsi="Arial" w:cs="Arial"/>
              </w:rPr>
            </w:pPr>
            <w:r w:rsidRPr="00582DA9">
              <w:rPr>
                <w:rFonts w:ascii="Arial" w:hAnsi="Arial" w:cs="Arial"/>
              </w:rPr>
              <w:t>2%</w:t>
            </w:r>
          </w:p>
        </w:tc>
      </w:tr>
    </w:tbl>
    <w:p w14:paraId="64E8D6FA" w14:textId="77777777" w:rsidR="00F431FD" w:rsidRDefault="00F431FD" w:rsidP="001543BC">
      <w:pPr>
        <w:pStyle w:val="NormalIndent"/>
        <w:tabs>
          <w:tab w:val="left" w:pos="284"/>
          <w:tab w:val="left" w:pos="426"/>
        </w:tabs>
        <w:spacing w:before="60" w:after="0"/>
        <w:ind w:left="0"/>
        <w:outlineLvl w:val="0"/>
        <w:rPr>
          <w:rFonts w:ascii="Arial" w:hAnsi="Arial" w:cs="Arial"/>
          <w:b/>
        </w:rPr>
      </w:pPr>
      <w:bookmarkStart w:id="133" w:name="_Toc297128251"/>
      <w:bookmarkStart w:id="134" w:name="_Toc297131390"/>
    </w:p>
    <w:p w14:paraId="003B03F4" w14:textId="77777777" w:rsidR="007A58DF" w:rsidRDefault="007A58DF" w:rsidP="001543BC">
      <w:pPr>
        <w:pStyle w:val="NormalIndent"/>
        <w:tabs>
          <w:tab w:val="left" w:pos="284"/>
          <w:tab w:val="left" w:pos="426"/>
        </w:tabs>
        <w:spacing w:before="60" w:after="0"/>
        <w:ind w:left="0"/>
        <w:outlineLvl w:val="0"/>
        <w:rPr>
          <w:rFonts w:ascii="Arial" w:hAnsi="Arial" w:cs="Arial"/>
          <w:b/>
        </w:rPr>
      </w:pPr>
    </w:p>
    <w:p w14:paraId="73136754" w14:textId="77777777" w:rsidR="007A58DF" w:rsidRDefault="007A58DF" w:rsidP="001543BC">
      <w:pPr>
        <w:pStyle w:val="NormalIndent"/>
        <w:tabs>
          <w:tab w:val="left" w:pos="284"/>
          <w:tab w:val="left" w:pos="426"/>
        </w:tabs>
        <w:spacing w:before="60" w:after="0"/>
        <w:ind w:left="0"/>
        <w:outlineLvl w:val="0"/>
        <w:rPr>
          <w:rFonts w:ascii="Arial" w:hAnsi="Arial" w:cs="Arial"/>
          <w:b/>
        </w:rPr>
      </w:pPr>
    </w:p>
    <w:p w14:paraId="4A6FEA7E" w14:textId="77777777" w:rsidR="007A58DF" w:rsidRDefault="007A58DF" w:rsidP="001543BC">
      <w:pPr>
        <w:pStyle w:val="NormalIndent"/>
        <w:tabs>
          <w:tab w:val="left" w:pos="284"/>
          <w:tab w:val="left" w:pos="426"/>
        </w:tabs>
        <w:spacing w:before="60" w:after="0"/>
        <w:ind w:left="0"/>
        <w:outlineLvl w:val="0"/>
        <w:rPr>
          <w:rFonts w:ascii="Arial" w:hAnsi="Arial" w:cs="Arial"/>
          <w:b/>
        </w:rPr>
      </w:pPr>
    </w:p>
    <w:p w14:paraId="4283B811" w14:textId="77777777" w:rsidR="007A58DF" w:rsidRDefault="007A58DF" w:rsidP="001543BC">
      <w:pPr>
        <w:pStyle w:val="NormalIndent"/>
        <w:tabs>
          <w:tab w:val="left" w:pos="284"/>
          <w:tab w:val="left" w:pos="426"/>
        </w:tabs>
        <w:spacing w:before="60" w:after="0"/>
        <w:ind w:left="0"/>
        <w:outlineLvl w:val="0"/>
        <w:rPr>
          <w:rFonts w:ascii="Arial" w:hAnsi="Arial" w:cs="Arial"/>
          <w:b/>
        </w:rPr>
      </w:pPr>
    </w:p>
    <w:p w14:paraId="52394B47" w14:textId="77777777" w:rsidR="007A58DF" w:rsidRDefault="007A58DF" w:rsidP="001543BC">
      <w:pPr>
        <w:pStyle w:val="NormalIndent"/>
        <w:tabs>
          <w:tab w:val="left" w:pos="284"/>
          <w:tab w:val="left" w:pos="426"/>
        </w:tabs>
        <w:spacing w:before="60" w:after="0"/>
        <w:ind w:left="0"/>
        <w:outlineLvl w:val="0"/>
        <w:rPr>
          <w:rFonts w:ascii="Arial" w:hAnsi="Arial" w:cs="Arial"/>
          <w:b/>
        </w:rPr>
      </w:pPr>
    </w:p>
    <w:p w14:paraId="7B09BA3B" w14:textId="77777777" w:rsidR="007A58DF" w:rsidRDefault="007A58DF" w:rsidP="001543BC">
      <w:pPr>
        <w:pStyle w:val="NormalIndent"/>
        <w:tabs>
          <w:tab w:val="left" w:pos="284"/>
          <w:tab w:val="left" w:pos="426"/>
        </w:tabs>
        <w:spacing w:before="60" w:after="0"/>
        <w:ind w:left="0"/>
        <w:outlineLvl w:val="0"/>
        <w:rPr>
          <w:rFonts w:ascii="Arial" w:hAnsi="Arial" w:cs="Arial"/>
          <w:b/>
        </w:rPr>
      </w:pPr>
    </w:p>
    <w:p w14:paraId="3F3A68AA" w14:textId="77777777" w:rsidR="007A58DF" w:rsidRDefault="007A58DF" w:rsidP="001543BC">
      <w:pPr>
        <w:pStyle w:val="NormalIndent"/>
        <w:tabs>
          <w:tab w:val="left" w:pos="284"/>
          <w:tab w:val="left" w:pos="426"/>
        </w:tabs>
        <w:spacing w:before="60" w:after="0"/>
        <w:ind w:left="0"/>
        <w:outlineLvl w:val="0"/>
        <w:rPr>
          <w:rFonts w:ascii="Arial" w:hAnsi="Arial" w:cs="Arial"/>
          <w:b/>
        </w:rPr>
      </w:pPr>
    </w:p>
    <w:p w14:paraId="3ECE05B8" w14:textId="77777777" w:rsidR="007A58DF" w:rsidRDefault="007A58DF" w:rsidP="001543BC">
      <w:pPr>
        <w:pStyle w:val="NormalIndent"/>
        <w:tabs>
          <w:tab w:val="left" w:pos="284"/>
          <w:tab w:val="left" w:pos="426"/>
        </w:tabs>
        <w:spacing w:before="60" w:after="0"/>
        <w:ind w:left="0"/>
        <w:outlineLvl w:val="0"/>
        <w:rPr>
          <w:rFonts w:ascii="Arial" w:hAnsi="Arial" w:cs="Arial"/>
          <w:b/>
        </w:rPr>
      </w:pPr>
    </w:p>
    <w:p w14:paraId="00BE3405" w14:textId="77777777" w:rsidR="007A58DF" w:rsidRDefault="007A58DF" w:rsidP="001543BC">
      <w:pPr>
        <w:pStyle w:val="NormalIndent"/>
        <w:tabs>
          <w:tab w:val="left" w:pos="284"/>
          <w:tab w:val="left" w:pos="426"/>
        </w:tabs>
        <w:spacing w:before="60" w:after="0"/>
        <w:ind w:left="0"/>
        <w:outlineLvl w:val="0"/>
        <w:rPr>
          <w:rFonts w:ascii="Arial" w:hAnsi="Arial" w:cs="Arial"/>
          <w:b/>
        </w:rPr>
      </w:pPr>
    </w:p>
    <w:p w14:paraId="25847F36" w14:textId="77777777" w:rsidR="007A58DF" w:rsidRDefault="007A58DF" w:rsidP="001543BC">
      <w:pPr>
        <w:pStyle w:val="NormalIndent"/>
        <w:tabs>
          <w:tab w:val="left" w:pos="284"/>
          <w:tab w:val="left" w:pos="426"/>
        </w:tabs>
        <w:spacing w:before="60" w:after="0"/>
        <w:ind w:left="0"/>
        <w:outlineLvl w:val="0"/>
        <w:rPr>
          <w:rFonts w:ascii="Arial" w:hAnsi="Arial" w:cs="Arial"/>
          <w:b/>
        </w:rPr>
      </w:pPr>
    </w:p>
    <w:p w14:paraId="6710F8E1" w14:textId="77777777" w:rsidR="007A58DF" w:rsidRDefault="007A58DF" w:rsidP="001543BC">
      <w:pPr>
        <w:pStyle w:val="NormalIndent"/>
        <w:tabs>
          <w:tab w:val="left" w:pos="284"/>
          <w:tab w:val="left" w:pos="426"/>
        </w:tabs>
        <w:spacing w:before="60" w:after="0"/>
        <w:ind w:left="0"/>
        <w:outlineLvl w:val="0"/>
        <w:rPr>
          <w:rFonts w:ascii="Arial" w:hAnsi="Arial" w:cs="Arial"/>
          <w:b/>
        </w:rPr>
      </w:pPr>
    </w:p>
    <w:p w14:paraId="1128CDC5" w14:textId="77777777" w:rsidR="007A58DF" w:rsidRDefault="007A58DF" w:rsidP="001543BC">
      <w:pPr>
        <w:pStyle w:val="NormalIndent"/>
        <w:tabs>
          <w:tab w:val="left" w:pos="284"/>
          <w:tab w:val="left" w:pos="426"/>
        </w:tabs>
        <w:spacing w:before="60" w:after="0"/>
        <w:ind w:left="0"/>
        <w:outlineLvl w:val="0"/>
        <w:rPr>
          <w:rFonts w:ascii="Arial" w:hAnsi="Arial" w:cs="Arial"/>
          <w:b/>
        </w:rPr>
      </w:pPr>
    </w:p>
    <w:p w14:paraId="1BDE64EE" w14:textId="77777777" w:rsidR="007A58DF" w:rsidRDefault="007A58DF" w:rsidP="001543BC">
      <w:pPr>
        <w:pStyle w:val="NormalIndent"/>
        <w:tabs>
          <w:tab w:val="left" w:pos="284"/>
          <w:tab w:val="left" w:pos="426"/>
        </w:tabs>
        <w:spacing w:before="60" w:after="0"/>
        <w:ind w:left="0"/>
        <w:outlineLvl w:val="0"/>
        <w:rPr>
          <w:rFonts w:ascii="Arial" w:hAnsi="Arial" w:cs="Arial"/>
          <w:b/>
        </w:rPr>
      </w:pPr>
    </w:p>
    <w:p w14:paraId="2994DAC3" w14:textId="77777777" w:rsidR="006A5CB6" w:rsidRDefault="006A5CB6" w:rsidP="006A5CB6">
      <w:pPr>
        <w:spacing w:after="0"/>
        <w:jc w:val="left"/>
        <w:rPr>
          <w:rFonts w:ascii="Arial" w:hAnsi="Arial" w:cs="Arial"/>
          <w:b/>
          <w:sz w:val="24"/>
          <w:szCs w:val="24"/>
        </w:rPr>
      </w:pPr>
    </w:p>
    <w:p w14:paraId="106D46A7" w14:textId="77777777" w:rsidR="00B97923" w:rsidRDefault="00B97923" w:rsidP="006A5CB6">
      <w:pPr>
        <w:spacing w:after="0"/>
        <w:jc w:val="left"/>
        <w:rPr>
          <w:rFonts w:ascii="Arial" w:hAnsi="Arial" w:cs="Arial"/>
          <w:b/>
          <w:sz w:val="24"/>
          <w:szCs w:val="24"/>
        </w:rPr>
      </w:pPr>
    </w:p>
    <w:p w14:paraId="7477B5F1" w14:textId="77777777" w:rsidR="007A58DF" w:rsidRPr="006A5CB6" w:rsidRDefault="007A58DF" w:rsidP="006A5CB6">
      <w:pPr>
        <w:spacing w:after="0"/>
        <w:jc w:val="left"/>
        <w:rPr>
          <w:rFonts w:ascii="Arial" w:hAnsi="Arial" w:cs="Arial"/>
          <w:b/>
          <w:sz w:val="24"/>
          <w:szCs w:val="24"/>
        </w:rPr>
      </w:pPr>
      <w:r w:rsidRPr="006A5CB6">
        <w:rPr>
          <w:rFonts w:ascii="Arial" w:hAnsi="Arial" w:cs="Arial"/>
          <w:b/>
          <w:sz w:val="24"/>
          <w:szCs w:val="24"/>
        </w:rPr>
        <w:t>NOTES TO THE ACCOUNTS</w:t>
      </w:r>
    </w:p>
    <w:p w14:paraId="6682C927" w14:textId="2F8BCF18" w:rsidR="007A58DF" w:rsidRDefault="007A58DF" w:rsidP="006A5CB6">
      <w:pPr>
        <w:spacing w:after="0"/>
        <w:jc w:val="left"/>
        <w:rPr>
          <w:rFonts w:ascii="Arial" w:hAnsi="Arial" w:cs="Arial"/>
          <w:b/>
          <w:sz w:val="24"/>
          <w:szCs w:val="24"/>
        </w:rPr>
      </w:pPr>
      <w:r w:rsidRPr="006A5CB6">
        <w:rPr>
          <w:rFonts w:ascii="Arial" w:hAnsi="Arial" w:cs="Arial"/>
          <w:b/>
          <w:sz w:val="24"/>
          <w:szCs w:val="24"/>
        </w:rPr>
        <w:t>Year ended 31 March 2018</w:t>
      </w:r>
    </w:p>
    <w:p w14:paraId="12D0329E" w14:textId="77777777" w:rsidR="006A5CB6" w:rsidRPr="006A5CB6" w:rsidRDefault="006A5CB6" w:rsidP="006A5CB6">
      <w:pPr>
        <w:spacing w:after="0"/>
        <w:jc w:val="left"/>
        <w:rPr>
          <w:rFonts w:ascii="Arial" w:hAnsi="Arial" w:cs="Arial"/>
          <w:b/>
          <w:sz w:val="24"/>
          <w:szCs w:val="24"/>
        </w:rPr>
      </w:pPr>
    </w:p>
    <w:p w14:paraId="7C425A77" w14:textId="4CC0A99A" w:rsidR="007A58DF" w:rsidRPr="00582DA9" w:rsidRDefault="007A58DF" w:rsidP="00BB637F">
      <w:pPr>
        <w:pStyle w:val="NormalIndent"/>
        <w:spacing w:before="120" w:after="0"/>
        <w:ind w:hanging="567"/>
        <w:outlineLvl w:val="0"/>
        <w:rPr>
          <w:rFonts w:ascii="Arial" w:hAnsi="Arial" w:cs="Arial"/>
          <w:b/>
        </w:rPr>
      </w:pPr>
      <w:r w:rsidRPr="00582DA9">
        <w:rPr>
          <w:rFonts w:ascii="Arial" w:hAnsi="Arial" w:cs="Arial"/>
          <w:b/>
          <w:sz w:val="24"/>
          <w:szCs w:val="24"/>
        </w:rPr>
        <w:t>15</w:t>
      </w:r>
      <w:r w:rsidR="00BB637F">
        <w:rPr>
          <w:rFonts w:ascii="Arial" w:hAnsi="Arial" w:cs="Arial"/>
          <w:b/>
          <w:sz w:val="24"/>
          <w:szCs w:val="24"/>
        </w:rPr>
        <w:t>.</w:t>
      </w:r>
      <w:r w:rsidR="00BB637F">
        <w:rPr>
          <w:rFonts w:ascii="Arial" w:hAnsi="Arial" w:cs="Arial"/>
          <w:b/>
          <w:sz w:val="24"/>
          <w:szCs w:val="24"/>
        </w:rPr>
        <w:tab/>
      </w:r>
      <w:r w:rsidRPr="00582DA9">
        <w:rPr>
          <w:rFonts w:ascii="Arial" w:hAnsi="Arial" w:cs="Arial"/>
          <w:b/>
          <w:sz w:val="24"/>
          <w:szCs w:val="24"/>
        </w:rPr>
        <w:t xml:space="preserve"> PENSION COMMITMENTS (CONTINUED)</w:t>
      </w:r>
    </w:p>
    <w:p w14:paraId="538C1F25" w14:textId="77777777" w:rsidR="000A4FF2" w:rsidRPr="00582DA9" w:rsidRDefault="000A4FF2" w:rsidP="001543BC">
      <w:pPr>
        <w:pStyle w:val="NormalIndent"/>
        <w:tabs>
          <w:tab w:val="left" w:pos="284"/>
          <w:tab w:val="left" w:pos="426"/>
        </w:tabs>
        <w:spacing w:before="60" w:after="0"/>
        <w:ind w:left="0"/>
        <w:outlineLvl w:val="0"/>
        <w:rPr>
          <w:rFonts w:ascii="Arial" w:hAnsi="Arial" w:cs="Arial"/>
          <w:b/>
        </w:rPr>
      </w:pPr>
      <w:r w:rsidRPr="00582DA9">
        <w:rPr>
          <w:rFonts w:ascii="Arial" w:hAnsi="Arial" w:cs="Arial"/>
          <w:b/>
        </w:rPr>
        <w:t>a)    Actuarial assumptions</w:t>
      </w:r>
      <w:bookmarkEnd w:id="133"/>
      <w:bookmarkEnd w:id="134"/>
    </w:p>
    <w:p w14:paraId="41939E9D" w14:textId="77777777" w:rsidR="000A4FF2" w:rsidRPr="00582DA9" w:rsidRDefault="000A4FF2" w:rsidP="001543BC">
      <w:pPr>
        <w:pStyle w:val="NormalIndent"/>
        <w:spacing w:before="120"/>
        <w:ind w:left="0"/>
        <w:rPr>
          <w:rFonts w:ascii="Arial" w:hAnsi="Arial" w:cs="Arial"/>
        </w:rPr>
      </w:pPr>
      <w:r w:rsidRPr="00582DA9">
        <w:rPr>
          <w:rFonts w:ascii="Arial" w:hAnsi="Arial" w:cs="Arial"/>
        </w:rPr>
        <w:t>The assumptions used by the actuary were:</w:t>
      </w:r>
    </w:p>
    <w:tbl>
      <w:tblPr>
        <w:tblW w:w="0" w:type="auto"/>
        <w:tblInd w:w="-114" w:type="dxa"/>
        <w:tblLayout w:type="fixed"/>
        <w:tblCellMar>
          <w:left w:w="28" w:type="dxa"/>
          <w:right w:w="28" w:type="dxa"/>
        </w:tblCellMar>
        <w:tblLook w:val="0000" w:firstRow="0" w:lastRow="0" w:firstColumn="0" w:lastColumn="0" w:noHBand="0" w:noVBand="0"/>
      </w:tblPr>
      <w:tblGrid>
        <w:gridCol w:w="5812"/>
        <w:gridCol w:w="1843"/>
        <w:gridCol w:w="1843"/>
      </w:tblGrid>
      <w:tr w:rsidR="003C4A48" w:rsidRPr="00582DA9" w14:paraId="52498178" w14:textId="77777777" w:rsidTr="00582DA9">
        <w:trPr>
          <w:cantSplit/>
          <w:trHeight w:val="702"/>
        </w:trPr>
        <w:tc>
          <w:tcPr>
            <w:tcW w:w="5812" w:type="dxa"/>
            <w:shd w:val="clear" w:color="auto" w:fill="auto"/>
          </w:tcPr>
          <w:p w14:paraId="5738D483" w14:textId="77777777" w:rsidR="003C4A48" w:rsidRPr="00582DA9" w:rsidRDefault="003C4A48" w:rsidP="001543BC">
            <w:pPr>
              <w:pStyle w:val="Tindent"/>
              <w:ind w:left="0" w:firstLine="0"/>
              <w:rPr>
                <w:rFonts w:ascii="Arial" w:hAnsi="Arial" w:cs="Arial"/>
                <w:b/>
              </w:rPr>
            </w:pPr>
          </w:p>
          <w:p w14:paraId="3A3D7983" w14:textId="77777777" w:rsidR="003C4A48" w:rsidRPr="00582DA9" w:rsidRDefault="003C4A48" w:rsidP="001543BC">
            <w:pPr>
              <w:pStyle w:val="Tindent"/>
              <w:ind w:left="0" w:firstLine="0"/>
              <w:rPr>
                <w:rFonts w:ascii="Arial" w:hAnsi="Arial" w:cs="Arial"/>
                <w:b/>
              </w:rPr>
            </w:pPr>
          </w:p>
          <w:p w14:paraId="636B5AD9" w14:textId="77777777" w:rsidR="003C4A48" w:rsidRPr="00582DA9" w:rsidRDefault="003C4A48" w:rsidP="001543BC">
            <w:pPr>
              <w:pStyle w:val="Tindent"/>
              <w:ind w:left="0" w:firstLine="0"/>
              <w:rPr>
                <w:rFonts w:ascii="Arial" w:hAnsi="Arial" w:cs="Arial"/>
                <w:b/>
              </w:rPr>
            </w:pPr>
          </w:p>
        </w:tc>
        <w:tc>
          <w:tcPr>
            <w:tcW w:w="1843" w:type="dxa"/>
            <w:shd w:val="clear" w:color="auto" w:fill="auto"/>
          </w:tcPr>
          <w:p w14:paraId="288922E1" w14:textId="77777777" w:rsidR="003C4A48" w:rsidRPr="00582DA9" w:rsidRDefault="003C4A48" w:rsidP="001543BC">
            <w:pPr>
              <w:pStyle w:val="Thead"/>
              <w:ind w:right="0"/>
              <w:rPr>
                <w:rFonts w:ascii="Arial" w:hAnsi="Arial" w:cs="Arial"/>
                <w:sz w:val="18"/>
              </w:rPr>
            </w:pPr>
            <w:r w:rsidRPr="00582DA9">
              <w:rPr>
                <w:rFonts w:ascii="Arial" w:hAnsi="Arial" w:cs="Arial"/>
                <w:sz w:val="18"/>
              </w:rPr>
              <w:t>At year end</w:t>
            </w:r>
          </w:p>
          <w:p w14:paraId="300BE8BB" w14:textId="20A1415C" w:rsidR="003C4A48" w:rsidRPr="00582DA9" w:rsidRDefault="003C4A48" w:rsidP="001543BC">
            <w:pPr>
              <w:pStyle w:val="Thead"/>
              <w:ind w:right="0"/>
              <w:rPr>
                <w:rFonts w:ascii="Arial" w:hAnsi="Arial" w:cs="Arial"/>
                <w:sz w:val="18"/>
              </w:rPr>
            </w:pPr>
            <w:r w:rsidRPr="00582DA9">
              <w:rPr>
                <w:rFonts w:ascii="Arial" w:hAnsi="Arial" w:cs="Arial"/>
                <w:sz w:val="18"/>
              </w:rPr>
              <w:t xml:space="preserve">31 </w:t>
            </w:r>
            <w:r w:rsidR="005A1B6C" w:rsidRPr="00582DA9">
              <w:rPr>
                <w:rFonts w:ascii="Arial" w:hAnsi="Arial" w:cs="Arial"/>
                <w:sz w:val="18"/>
              </w:rPr>
              <w:t xml:space="preserve">March </w:t>
            </w:r>
            <w:r w:rsidR="00ED13EA" w:rsidRPr="00582DA9">
              <w:rPr>
                <w:rFonts w:ascii="Arial" w:hAnsi="Arial" w:cs="Arial"/>
                <w:sz w:val="18"/>
              </w:rPr>
              <w:t>201</w:t>
            </w:r>
            <w:r w:rsidR="00582DA9" w:rsidRPr="00582DA9">
              <w:rPr>
                <w:rFonts w:ascii="Arial" w:hAnsi="Arial" w:cs="Arial"/>
                <w:sz w:val="18"/>
              </w:rPr>
              <w:t>8</w:t>
            </w:r>
          </w:p>
          <w:p w14:paraId="53EC235A" w14:textId="77777777" w:rsidR="00EE10EE" w:rsidRPr="00582DA9" w:rsidRDefault="00EE10EE" w:rsidP="001543BC">
            <w:pPr>
              <w:pStyle w:val="Thead"/>
              <w:rPr>
                <w:rFonts w:ascii="Arial" w:hAnsi="Arial" w:cs="Arial"/>
                <w:sz w:val="18"/>
              </w:rPr>
            </w:pPr>
          </w:p>
          <w:p w14:paraId="2515103C" w14:textId="77777777" w:rsidR="003C4A48" w:rsidRPr="00582DA9" w:rsidRDefault="003C4A48" w:rsidP="001543BC">
            <w:pPr>
              <w:pStyle w:val="Thead"/>
              <w:rPr>
                <w:rFonts w:ascii="Arial" w:hAnsi="Arial" w:cs="Arial"/>
              </w:rPr>
            </w:pPr>
            <w:r w:rsidRPr="00582DA9">
              <w:rPr>
                <w:rFonts w:ascii="Arial" w:hAnsi="Arial" w:cs="Arial"/>
                <w:b w:val="0"/>
                <w:sz w:val="18"/>
              </w:rPr>
              <w:t xml:space="preserve">% </w:t>
            </w:r>
            <w:r w:rsidRPr="00582DA9">
              <w:rPr>
                <w:rFonts w:ascii="Arial" w:hAnsi="Arial" w:cs="Arial"/>
                <w:sz w:val="18"/>
              </w:rPr>
              <w:t>p.a.</w:t>
            </w:r>
          </w:p>
        </w:tc>
        <w:tc>
          <w:tcPr>
            <w:tcW w:w="1843" w:type="dxa"/>
          </w:tcPr>
          <w:p w14:paraId="341C8DC9" w14:textId="77777777" w:rsidR="008570EC" w:rsidRPr="00582DA9" w:rsidRDefault="008570EC" w:rsidP="001543BC">
            <w:pPr>
              <w:pStyle w:val="Thead"/>
              <w:ind w:right="0"/>
              <w:rPr>
                <w:rFonts w:ascii="Arial" w:hAnsi="Arial" w:cs="Arial"/>
                <w:sz w:val="18"/>
              </w:rPr>
            </w:pPr>
            <w:r w:rsidRPr="00582DA9">
              <w:rPr>
                <w:rFonts w:ascii="Arial" w:hAnsi="Arial" w:cs="Arial"/>
                <w:sz w:val="18"/>
              </w:rPr>
              <w:t>At year end</w:t>
            </w:r>
          </w:p>
          <w:p w14:paraId="46783681" w14:textId="7CD9AFF3" w:rsidR="008570EC" w:rsidRPr="00582DA9" w:rsidRDefault="008570EC" w:rsidP="001543BC">
            <w:pPr>
              <w:pStyle w:val="Thead"/>
              <w:ind w:right="0"/>
              <w:rPr>
                <w:rFonts w:ascii="Arial" w:hAnsi="Arial" w:cs="Arial"/>
                <w:sz w:val="18"/>
              </w:rPr>
            </w:pPr>
            <w:r w:rsidRPr="00582DA9">
              <w:rPr>
                <w:rFonts w:ascii="Arial" w:hAnsi="Arial" w:cs="Arial"/>
                <w:sz w:val="18"/>
              </w:rPr>
              <w:t xml:space="preserve">31 </w:t>
            </w:r>
            <w:r w:rsidR="00ED13EA" w:rsidRPr="00582DA9">
              <w:rPr>
                <w:rFonts w:ascii="Arial" w:hAnsi="Arial" w:cs="Arial"/>
                <w:sz w:val="18"/>
              </w:rPr>
              <w:t>March 201</w:t>
            </w:r>
            <w:r w:rsidR="00582DA9" w:rsidRPr="00582DA9">
              <w:rPr>
                <w:rFonts w:ascii="Arial" w:hAnsi="Arial" w:cs="Arial"/>
                <w:sz w:val="18"/>
              </w:rPr>
              <w:t>7</w:t>
            </w:r>
          </w:p>
          <w:p w14:paraId="0CCFCE94" w14:textId="77777777" w:rsidR="00EE10EE" w:rsidRPr="00582DA9" w:rsidRDefault="00EE10EE" w:rsidP="001543BC">
            <w:pPr>
              <w:pStyle w:val="Thead"/>
              <w:rPr>
                <w:rFonts w:ascii="Arial" w:hAnsi="Arial" w:cs="Arial"/>
                <w:sz w:val="18"/>
              </w:rPr>
            </w:pPr>
          </w:p>
          <w:p w14:paraId="1B34C3D5" w14:textId="3870B990" w:rsidR="003C4A48" w:rsidRPr="00582DA9" w:rsidRDefault="00BF284D" w:rsidP="001543BC">
            <w:pPr>
              <w:pStyle w:val="Thead"/>
              <w:rPr>
                <w:rFonts w:ascii="Arial" w:hAnsi="Arial" w:cs="Arial"/>
              </w:rPr>
            </w:pPr>
            <w:r w:rsidRPr="00582DA9">
              <w:rPr>
                <w:rFonts w:ascii="Arial" w:hAnsi="Arial" w:cs="Arial"/>
                <w:b w:val="0"/>
                <w:sz w:val="18"/>
              </w:rPr>
              <w:t xml:space="preserve">% </w:t>
            </w:r>
            <w:r w:rsidRPr="00582DA9">
              <w:rPr>
                <w:rFonts w:ascii="Arial" w:hAnsi="Arial" w:cs="Arial"/>
                <w:sz w:val="18"/>
              </w:rPr>
              <w:t>p.a</w:t>
            </w:r>
            <w:r w:rsidR="003C4A48" w:rsidRPr="00582DA9">
              <w:rPr>
                <w:rFonts w:ascii="Arial" w:hAnsi="Arial" w:cs="Arial"/>
                <w:sz w:val="18"/>
              </w:rPr>
              <w:t>.</w:t>
            </w:r>
          </w:p>
        </w:tc>
      </w:tr>
      <w:tr w:rsidR="00712734" w:rsidRPr="00582DA9" w14:paraId="10FB09B0" w14:textId="77777777" w:rsidTr="00582DA9">
        <w:trPr>
          <w:cantSplit/>
        </w:trPr>
        <w:tc>
          <w:tcPr>
            <w:tcW w:w="5812" w:type="dxa"/>
            <w:shd w:val="clear" w:color="auto" w:fill="auto"/>
          </w:tcPr>
          <w:p w14:paraId="68F8B02F" w14:textId="77777777" w:rsidR="00712734" w:rsidRPr="00582DA9" w:rsidRDefault="00712734" w:rsidP="001543BC">
            <w:pPr>
              <w:pStyle w:val="Tindent"/>
              <w:ind w:left="0" w:firstLine="0"/>
              <w:rPr>
                <w:rFonts w:ascii="Arial" w:hAnsi="Arial" w:cs="Arial"/>
              </w:rPr>
            </w:pPr>
            <w:r w:rsidRPr="00582DA9">
              <w:rPr>
                <w:rFonts w:ascii="Arial" w:hAnsi="Arial" w:cs="Arial"/>
              </w:rPr>
              <w:t>Inflation/pension increase rate</w:t>
            </w:r>
          </w:p>
        </w:tc>
        <w:tc>
          <w:tcPr>
            <w:tcW w:w="1843" w:type="dxa"/>
            <w:shd w:val="clear" w:color="auto" w:fill="auto"/>
          </w:tcPr>
          <w:p w14:paraId="278BE1E1" w14:textId="48EF0157" w:rsidR="00712734" w:rsidRPr="00582DA9" w:rsidRDefault="00712734" w:rsidP="001543BC">
            <w:pPr>
              <w:spacing w:after="0"/>
              <w:jc w:val="right"/>
              <w:rPr>
                <w:rFonts w:ascii="Arial" w:hAnsi="Arial" w:cs="Arial"/>
              </w:rPr>
            </w:pPr>
            <w:r w:rsidRPr="00582DA9">
              <w:rPr>
                <w:rFonts w:ascii="Arial" w:hAnsi="Arial" w:cs="Arial"/>
              </w:rPr>
              <w:t>2.4%</w:t>
            </w:r>
          </w:p>
        </w:tc>
        <w:tc>
          <w:tcPr>
            <w:tcW w:w="1843" w:type="dxa"/>
            <w:shd w:val="clear" w:color="auto" w:fill="auto"/>
          </w:tcPr>
          <w:p w14:paraId="3C65304F" w14:textId="00300255" w:rsidR="00712734" w:rsidRPr="00582DA9" w:rsidRDefault="00712734" w:rsidP="001543BC">
            <w:pPr>
              <w:spacing w:after="0"/>
              <w:jc w:val="right"/>
              <w:rPr>
                <w:rFonts w:ascii="Arial" w:hAnsi="Arial" w:cs="Arial"/>
              </w:rPr>
            </w:pPr>
            <w:r w:rsidRPr="00582DA9">
              <w:rPr>
                <w:rFonts w:ascii="Arial" w:hAnsi="Arial" w:cs="Arial"/>
              </w:rPr>
              <w:t>2.4%</w:t>
            </w:r>
          </w:p>
        </w:tc>
      </w:tr>
      <w:tr w:rsidR="00712734" w:rsidRPr="00582DA9" w14:paraId="6810CDD1" w14:textId="77777777" w:rsidTr="00582DA9">
        <w:trPr>
          <w:cantSplit/>
        </w:trPr>
        <w:tc>
          <w:tcPr>
            <w:tcW w:w="5812" w:type="dxa"/>
            <w:shd w:val="clear" w:color="auto" w:fill="auto"/>
          </w:tcPr>
          <w:p w14:paraId="09AF6741" w14:textId="77777777" w:rsidR="00712734" w:rsidRPr="00582DA9" w:rsidRDefault="00712734" w:rsidP="001543BC">
            <w:pPr>
              <w:pStyle w:val="Tindent"/>
              <w:ind w:left="0" w:firstLine="0"/>
              <w:rPr>
                <w:rFonts w:ascii="Arial" w:hAnsi="Arial" w:cs="Arial"/>
              </w:rPr>
            </w:pPr>
            <w:r w:rsidRPr="00582DA9">
              <w:rPr>
                <w:rFonts w:ascii="Arial" w:hAnsi="Arial" w:cs="Arial"/>
              </w:rPr>
              <w:t xml:space="preserve">Salary increase rate </w:t>
            </w:r>
          </w:p>
        </w:tc>
        <w:tc>
          <w:tcPr>
            <w:tcW w:w="1843" w:type="dxa"/>
            <w:shd w:val="clear" w:color="auto" w:fill="auto"/>
          </w:tcPr>
          <w:p w14:paraId="2918D293" w14:textId="141339C7" w:rsidR="00712734" w:rsidRPr="00582DA9" w:rsidRDefault="00712734" w:rsidP="001543BC">
            <w:pPr>
              <w:spacing w:after="0"/>
              <w:jc w:val="right"/>
              <w:rPr>
                <w:rFonts w:ascii="Arial" w:hAnsi="Arial" w:cs="Arial"/>
              </w:rPr>
            </w:pPr>
            <w:r w:rsidRPr="00582DA9">
              <w:rPr>
                <w:rFonts w:ascii="Arial" w:hAnsi="Arial" w:cs="Arial"/>
              </w:rPr>
              <w:t>3.0%</w:t>
            </w:r>
          </w:p>
        </w:tc>
        <w:tc>
          <w:tcPr>
            <w:tcW w:w="1843" w:type="dxa"/>
            <w:shd w:val="clear" w:color="auto" w:fill="auto"/>
          </w:tcPr>
          <w:p w14:paraId="38532074" w14:textId="4C9FD3B3" w:rsidR="00712734" w:rsidRPr="00582DA9" w:rsidRDefault="00712734" w:rsidP="001543BC">
            <w:pPr>
              <w:spacing w:after="0"/>
              <w:jc w:val="right"/>
              <w:rPr>
                <w:rFonts w:ascii="Arial" w:hAnsi="Arial" w:cs="Arial"/>
              </w:rPr>
            </w:pPr>
            <w:r w:rsidRPr="00582DA9">
              <w:rPr>
                <w:rFonts w:ascii="Arial" w:hAnsi="Arial" w:cs="Arial"/>
              </w:rPr>
              <w:t>3.0%</w:t>
            </w:r>
          </w:p>
        </w:tc>
      </w:tr>
      <w:tr w:rsidR="00712734" w:rsidRPr="00582DA9" w14:paraId="7EBAE2DF" w14:textId="77777777" w:rsidTr="00582DA9">
        <w:trPr>
          <w:cantSplit/>
        </w:trPr>
        <w:tc>
          <w:tcPr>
            <w:tcW w:w="5812" w:type="dxa"/>
            <w:shd w:val="clear" w:color="auto" w:fill="auto"/>
          </w:tcPr>
          <w:p w14:paraId="67B4B64C" w14:textId="77777777" w:rsidR="00712734" w:rsidRPr="00582DA9" w:rsidRDefault="00712734" w:rsidP="001543BC">
            <w:pPr>
              <w:pStyle w:val="Tindent"/>
              <w:ind w:left="0" w:firstLine="0"/>
              <w:rPr>
                <w:rFonts w:ascii="Arial" w:hAnsi="Arial" w:cs="Arial"/>
              </w:rPr>
            </w:pPr>
            <w:r w:rsidRPr="00582DA9">
              <w:rPr>
                <w:rFonts w:ascii="Arial" w:hAnsi="Arial" w:cs="Arial"/>
              </w:rPr>
              <w:t xml:space="preserve">Discount rate </w:t>
            </w:r>
          </w:p>
        </w:tc>
        <w:tc>
          <w:tcPr>
            <w:tcW w:w="1843" w:type="dxa"/>
            <w:shd w:val="clear" w:color="auto" w:fill="auto"/>
          </w:tcPr>
          <w:p w14:paraId="1AC2669E" w14:textId="1554ABC9" w:rsidR="00712734" w:rsidRPr="00582DA9" w:rsidRDefault="00712734" w:rsidP="001543BC">
            <w:pPr>
              <w:spacing w:after="0"/>
              <w:jc w:val="right"/>
              <w:rPr>
                <w:rFonts w:ascii="Arial" w:hAnsi="Arial" w:cs="Arial"/>
              </w:rPr>
            </w:pPr>
            <w:r w:rsidRPr="00582DA9">
              <w:rPr>
                <w:rFonts w:ascii="Arial" w:hAnsi="Arial" w:cs="Arial"/>
              </w:rPr>
              <w:t>2.</w:t>
            </w:r>
            <w:r>
              <w:rPr>
                <w:rFonts w:ascii="Arial" w:hAnsi="Arial" w:cs="Arial"/>
              </w:rPr>
              <w:t>7</w:t>
            </w:r>
            <w:r w:rsidRPr="00582DA9">
              <w:rPr>
                <w:rFonts w:ascii="Arial" w:hAnsi="Arial" w:cs="Arial"/>
              </w:rPr>
              <w:t>%</w:t>
            </w:r>
          </w:p>
        </w:tc>
        <w:tc>
          <w:tcPr>
            <w:tcW w:w="1843" w:type="dxa"/>
            <w:shd w:val="clear" w:color="auto" w:fill="auto"/>
          </w:tcPr>
          <w:p w14:paraId="2EE7692E" w14:textId="73D5E120" w:rsidR="00712734" w:rsidRPr="00582DA9" w:rsidRDefault="00712734" w:rsidP="001543BC">
            <w:pPr>
              <w:spacing w:after="0"/>
              <w:jc w:val="right"/>
              <w:rPr>
                <w:rFonts w:ascii="Arial" w:hAnsi="Arial" w:cs="Arial"/>
              </w:rPr>
            </w:pPr>
            <w:r w:rsidRPr="00582DA9">
              <w:rPr>
                <w:rFonts w:ascii="Arial" w:hAnsi="Arial" w:cs="Arial"/>
              </w:rPr>
              <w:t>2.6%</w:t>
            </w:r>
          </w:p>
        </w:tc>
      </w:tr>
      <w:tr w:rsidR="00582DA9" w:rsidRPr="00582DA9" w14:paraId="6B34A761" w14:textId="77777777" w:rsidTr="00582DA9">
        <w:trPr>
          <w:cantSplit/>
        </w:trPr>
        <w:tc>
          <w:tcPr>
            <w:tcW w:w="5812" w:type="dxa"/>
            <w:shd w:val="clear" w:color="auto" w:fill="auto"/>
          </w:tcPr>
          <w:p w14:paraId="629E8B0F" w14:textId="77777777" w:rsidR="00582DA9" w:rsidRPr="00582DA9" w:rsidRDefault="00582DA9" w:rsidP="001543BC">
            <w:pPr>
              <w:pStyle w:val="Tindent"/>
              <w:ind w:left="0" w:firstLine="0"/>
              <w:rPr>
                <w:rFonts w:ascii="Arial" w:hAnsi="Arial" w:cs="Arial"/>
              </w:rPr>
            </w:pPr>
            <w:r w:rsidRPr="00582DA9">
              <w:rPr>
                <w:rFonts w:ascii="Arial" w:hAnsi="Arial" w:cs="Arial"/>
              </w:rPr>
              <w:t>Expected return on assets</w:t>
            </w:r>
          </w:p>
        </w:tc>
        <w:tc>
          <w:tcPr>
            <w:tcW w:w="1843" w:type="dxa"/>
            <w:shd w:val="clear" w:color="auto" w:fill="auto"/>
            <w:vAlign w:val="bottom"/>
          </w:tcPr>
          <w:p w14:paraId="774996A3" w14:textId="77777777" w:rsidR="00582DA9" w:rsidRPr="00582DA9" w:rsidRDefault="00582DA9" w:rsidP="001543BC">
            <w:pPr>
              <w:spacing w:after="0"/>
              <w:jc w:val="right"/>
              <w:rPr>
                <w:rFonts w:ascii="Arial" w:hAnsi="Arial" w:cs="Arial"/>
              </w:rPr>
            </w:pPr>
          </w:p>
        </w:tc>
        <w:tc>
          <w:tcPr>
            <w:tcW w:w="1843" w:type="dxa"/>
            <w:shd w:val="clear" w:color="auto" w:fill="auto"/>
            <w:vAlign w:val="bottom"/>
          </w:tcPr>
          <w:p w14:paraId="5D24E366" w14:textId="77777777" w:rsidR="00582DA9" w:rsidRPr="00582DA9" w:rsidRDefault="00582DA9" w:rsidP="001543BC">
            <w:pPr>
              <w:spacing w:after="0"/>
              <w:jc w:val="right"/>
              <w:rPr>
                <w:rFonts w:ascii="Arial" w:hAnsi="Arial" w:cs="Arial"/>
              </w:rPr>
            </w:pPr>
          </w:p>
        </w:tc>
      </w:tr>
      <w:tr w:rsidR="00582DA9" w:rsidRPr="00582DA9" w14:paraId="7CF557DA" w14:textId="77777777" w:rsidTr="00582DA9">
        <w:trPr>
          <w:cantSplit/>
        </w:trPr>
        <w:tc>
          <w:tcPr>
            <w:tcW w:w="5812" w:type="dxa"/>
            <w:shd w:val="clear" w:color="auto" w:fill="auto"/>
          </w:tcPr>
          <w:p w14:paraId="5E062095" w14:textId="77777777" w:rsidR="00582DA9" w:rsidRPr="00582DA9" w:rsidRDefault="00582DA9" w:rsidP="001543BC">
            <w:pPr>
              <w:pStyle w:val="Tindent"/>
              <w:ind w:left="0" w:firstLine="0"/>
              <w:rPr>
                <w:rFonts w:ascii="Arial" w:hAnsi="Arial" w:cs="Arial"/>
              </w:rPr>
            </w:pPr>
            <w:r w:rsidRPr="00582DA9">
              <w:rPr>
                <w:rFonts w:ascii="Arial" w:hAnsi="Arial" w:cs="Arial"/>
              </w:rPr>
              <w:t>Mortality Rates*</w:t>
            </w:r>
          </w:p>
        </w:tc>
        <w:tc>
          <w:tcPr>
            <w:tcW w:w="1843" w:type="dxa"/>
            <w:shd w:val="clear" w:color="auto" w:fill="auto"/>
          </w:tcPr>
          <w:p w14:paraId="2C1CE725" w14:textId="2729697C" w:rsidR="00582DA9" w:rsidRPr="00582DA9" w:rsidRDefault="00582DA9" w:rsidP="001543BC">
            <w:pPr>
              <w:spacing w:after="0"/>
              <w:jc w:val="right"/>
              <w:rPr>
                <w:rFonts w:ascii="Arial" w:hAnsi="Arial" w:cs="Arial"/>
              </w:rPr>
            </w:pPr>
            <w:r w:rsidRPr="00582DA9">
              <w:rPr>
                <w:rFonts w:ascii="Arial" w:hAnsi="Arial" w:cs="Arial"/>
              </w:rPr>
              <w:t>Years</w:t>
            </w:r>
          </w:p>
        </w:tc>
        <w:tc>
          <w:tcPr>
            <w:tcW w:w="1843" w:type="dxa"/>
            <w:shd w:val="clear" w:color="auto" w:fill="auto"/>
          </w:tcPr>
          <w:p w14:paraId="6BDC494F" w14:textId="4B579B37" w:rsidR="00582DA9" w:rsidRPr="00582DA9" w:rsidRDefault="00582DA9" w:rsidP="001543BC">
            <w:pPr>
              <w:spacing w:after="0"/>
              <w:jc w:val="right"/>
              <w:rPr>
                <w:rFonts w:ascii="Arial" w:hAnsi="Arial" w:cs="Arial"/>
              </w:rPr>
            </w:pPr>
            <w:r w:rsidRPr="00582DA9">
              <w:rPr>
                <w:rFonts w:ascii="Arial" w:hAnsi="Arial" w:cs="Arial"/>
              </w:rPr>
              <w:t>Years</w:t>
            </w:r>
          </w:p>
        </w:tc>
      </w:tr>
      <w:tr w:rsidR="00712734" w:rsidRPr="00582DA9" w14:paraId="00A67355" w14:textId="77777777" w:rsidTr="00582DA9">
        <w:trPr>
          <w:cantSplit/>
        </w:trPr>
        <w:tc>
          <w:tcPr>
            <w:tcW w:w="5812" w:type="dxa"/>
            <w:shd w:val="clear" w:color="auto" w:fill="auto"/>
          </w:tcPr>
          <w:p w14:paraId="6B3845A5" w14:textId="66BAC5AC" w:rsidR="00712734" w:rsidRPr="00582DA9" w:rsidRDefault="00712734" w:rsidP="001543BC">
            <w:pPr>
              <w:pStyle w:val="Tindent"/>
              <w:ind w:left="0" w:firstLine="0"/>
              <w:rPr>
                <w:rFonts w:ascii="Arial" w:hAnsi="Arial" w:cs="Arial"/>
              </w:rPr>
            </w:pPr>
            <w:r w:rsidRPr="00582DA9">
              <w:rPr>
                <w:rFonts w:ascii="Arial" w:hAnsi="Arial" w:cs="Arial"/>
              </w:rPr>
              <w:t>Current Pensioners – Male</w:t>
            </w:r>
          </w:p>
        </w:tc>
        <w:tc>
          <w:tcPr>
            <w:tcW w:w="1843" w:type="dxa"/>
            <w:shd w:val="clear" w:color="auto" w:fill="auto"/>
          </w:tcPr>
          <w:p w14:paraId="68D4CA18" w14:textId="18578DC1" w:rsidR="00712734" w:rsidRPr="00582DA9" w:rsidRDefault="00712734" w:rsidP="001543BC">
            <w:pPr>
              <w:spacing w:after="0"/>
              <w:jc w:val="right"/>
              <w:rPr>
                <w:rFonts w:ascii="Arial" w:hAnsi="Arial" w:cs="Arial"/>
              </w:rPr>
            </w:pPr>
            <w:r w:rsidRPr="00582DA9">
              <w:rPr>
                <w:rFonts w:ascii="Arial" w:hAnsi="Arial" w:cs="Arial"/>
              </w:rPr>
              <w:t>22.0</w:t>
            </w:r>
          </w:p>
        </w:tc>
        <w:tc>
          <w:tcPr>
            <w:tcW w:w="1843" w:type="dxa"/>
            <w:shd w:val="clear" w:color="auto" w:fill="auto"/>
          </w:tcPr>
          <w:p w14:paraId="4659DE00" w14:textId="0C57E4E6" w:rsidR="00712734" w:rsidRPr="00582DA9" w:rsidRDefault="00712734" w:rsidP="001543BC">
            <w:pPr>
              <w:spacing w:after="0"/>
              <w:jc w:val="right"/>
              <w:rPr>
                <w:rFonts w:ascii="Arial" w:hAnsi="Arial" w:cs="Arial"/>
              </w:rPr>
            </w:pPr>
            <w:r w:rsidRPr="00582DA9">
              <w:rPr>
                <w:rFonts w:ascii="Arial" w:hAnsi="Arial" w:cs="Arial"/>
              </w:rPr>
              <w:t>22.0</w:t>
            </w:r>
          </w:p>
        </w:tc>
      </w:tr>
      <w:tr w:rsidR="00712734" w:rsidRPr="00582DA9" w14:paraId="62DEEBC9" w14:textId="77777777" w:rsidTr="00582DA9">
        <w:trPr>
          <w:cantSplit/>
        </w:trPr>
        <w:tc>
          <w:tcPr>
            <w:tcW w:w="5812" w:type="dxa"/>
            <w:shd w:val="clear" w:color="auto" w:fill="auto"/>
          </w:tcPr>
          <w:p w14:paraId="0CA32261" w14:textId="263E33B9" w:rsidR="00712734" w:rsidRPr="00582DA9" w:rsidRDefault="00712734" w:rsidP="001543BC">
            <w:pPr>
              <w:pStyle w:val="Tindent"/>
              <w:ind w:left="0" w:firstLine="0"/>
              <w:rPr>
                <w:rFonts w:ascii="Arial" w:hAnsi="Arial" w:cs="Arial"/>
              </w:rPr>
            </w:pPr>
            <w:r w:rsidRPr="00582DA9">
              <w:rPr>
                <w:rFonts w:ascii="Arial" w:hAnsi="Arial" w:cs="Arial"/>
              </w:rPr>
              <w:t>Current Pensioners – Female</w:t>
            </w:r>
          </w:p>
        </w:tc>
        <w:tc>
          <w:tcPr>
            <w:tcW w:w="1843" w:type="dxa"/>
            <w:shd w:val="clear" w:color="auto" w:fill="auto"/>
          </w:tcPr>
          <w:p w14:paraId="696A93F1" w14:textId="71E5EB65" w:rsidR="00712734" w:rsidRPr="00582DA9" w:rsidRDefault="00712734" w:rsidP="001543BC">
            <w:pPr>
              <w:spacing w:after="0"/>
              <w:jc w:val="right"/>
              <w:rPr>
                <w:rFonts w:ascii="Arial" w:hAnsi="Arial" w:cs="Arial"/>
              </w:rPr>
            </w:pPr>
            <w:r w:rsidRPr="00582DA9">
              <w:rPr>
                <w:rFonts w:ascii="Arial" w:hAnsi="Arial" w:cs="Arial"/>
              </w:rPr>
              <w:t>24.1</w:t>
            </w:r>
          </w:p>
        </w:tc>
        <w:tc>
          <w:tcPr>
            <w:tcW w:w="1843" w:type="dxa"/>
            <w:shd w:val="clear" w:color="auto" w:fill="auto"/>
          </w:tcPr>
          <w:p w14:paraId="38BA6C71" w14:textId="2A61B92B" w:rsidR="00712734" w:rsidRPr="00582DA9" w:rsidRDefault="00712734" w:rsidP="001543BC">
            <w:pPr>
              <w:spacing w:after="0"/>
              <w:jc w:val="right"/>
              <w:rPr>
                <w:rFonts w:ascii="Arial" w:hAnsi="Arial" w:cs="Arial"/>
              </w:rPr>
            </w:pPr>
            <w:r w:rsidRPr="00582DA9">
              <w:rPr>
                <w:rFonts w:ascii="Arial" w:hAnsi="Arial" w:cs="Arial"/>
              </w:rPr>
              <w:t>24.1</w:t>
            </w:r>
          </w:p>
        </w:tc>
      </w:tr>
      <w:tr w:rsidR="00712734" w:rsidRPr="00582DA9" w14:paraId="55653439" w14:textId="77777777" w:rsidTr="00582DA9">
        <w:trPr>
          <w:cantSplit/>
        </w:trPr>
        <w:tc>
          <w:tcPr>
            <w:tcW w:w="5812" w:type="dxa"/>
            <w:shd w:val="clear" w:color="auto" w:fill="auto"/>
          </w:tcPr>
          <w:p w14:paraId="1D087BD4" w14:textId="3B530AB0" w:rsidR="00712734" w:rsidRPr="00582DA9" w:rsidRDefault="00712734" w:rsidP="001543BC">
            <w:pPr>
              <w:pStyle w:val="Tindent"/>
              <w:ind w:left="0" w:firstLine="0"/>
              <w:rPr>
                <w:rFonts w:ascii="Arial" w:hAnsi="Arial" w:cs="Arial"/>
              </w:rPr>
            </w:pPr>
            <w:r w:rsidRPr="00582DA9">
              <w:rPr>
                <w:rFonts w:ascii="Arial" w:hAnsi="Arial" w:cs="Arial"/>
              </w:rPr>
              <w:t>Future Pensioners – Male</w:t>
            </w:r>
          </w:p>
        </w:tc>
        <w:tc>
          <w:tcPr>
            <w:tcW w:w="1843" w:type="dxa"/>
            <w:shd w:val="clear" w:color="auto" w:fill="auto"/>
          </w:tcPr>
          <w:p w14:paraId="69832684" w14:textId="1C846A12" w:rsidR="00712734" w:rsidRPr="00582DA9" w:rsidRDefault="00712734" w:rsidP="001543BC">
            <w:pPr>
              <w:spacing w:after="0"/>
              <w:jc w:val="right"/>
              <w:rPr>
                <w:rFonts w:ascii="Arial" w:hAnsi="Arial" w:cs="Arial"/>
              </w:rPr>
            </w:pPr>
            <w:r w:rsidRPr="00582DA9">
              <w:rPr>
                <w:rFonts w:ascii="Arial" w:hAnsi="Arial" w:cs="Arial"/>
              </w:rPr>
              <w:t>23.9</w:t>
            </w:r>
          </w:p>
        </w:tc>
        <w:tc>
          <w:tcPr>
            <w:tcW w:w="1843" w:type="dxa"/>
            <w:shd w:val="clear" w:color="auto" w:fill="auto"/>
          </w:tcPr>
          <w:p w14:paraId="67698020" w14:textId="3F41DB2E" w:rsidR="00712734" w:rsidRPr="00582DA9" w:rsidRDefault="00712734" w:rsidP="001543BC">
            <w:pPr>
              <w:spacing w:after="0"/>
              <w:jc w:val="right"/>
              <w:rPr>
                <w:rFonts w:ascii="Arial" w:hAnsi="Arial" w:cs="Arial"/>
              </w:rPr>
            </w:pPr>
            <w:r w:rsidRPr="00582DA9">
              <w:rPr>
                <w:rFonts w:ascii="Arial" w:hAnsi="Arial" w:cs="Arial"/>
              </w:rPr>
              <w:t>23.9</w:t>
            </w:r>
          </w:p>
        </w:tc>
      </w:tr>
      <w:tr w:rsidR="00712734" w:rsidRPr="00582DA9" w14:paraId="3620818B" w14:textId="77777777" w:rsidTr="00582DA9">
        <w:trPr>
          <w:cantSplit/>
        </w:trPr>
        <w:tc>
          <w:tcPr>
            <w:tcW w:w="5812" w:type="dxa"/>
            <w:shd w:val="clear" w:color="auto" w:fill="auto"/>
          </w:tcPr>
          <w:p w14:paraId="26915E6D" w14:textId="7BCDCA8A" w:rsidR="00712734" w:rsidRPr="00582DA9" w:rsidRDefault="00712734" w:rsidP="001543BC">
            <w:pPr>
              <w:pStyle w:val="Tindent"/>
              <w:ind w:left="0" w:firstLine="0"/>
              <w:rPr>
                <w:rFonts w:ascii="Arial" w:hAnsi="Arial" w:cs="Arial"/>
              </w:rPr>
            </w:pPr>
            <w:r w:rsidRPr="00582DA9">
              <w:rPr>
                <w:rFonts w:ascii="Arial" w:hAnsi="Arial" w:cs="Arial"/>
              </w:rPr>
              <w:t>Future Pensioners – Female</w:t>
            </w:r>
          </w:p>
        </w:tc>
        <w:tc>
          <w:tcPr>
            <w:tcW w:w="1843" w:type="dxa"/>
            <w:shd w:val="clear" w:color="auto" w:fill="auto"/>
          </w:tcPr>
          <w:p w14:paraId="31E04EC5" w14:textId="1EE5E911" w:rsidR="00712734" w:rsidRPr="00582DA9" w:rsidRDefault="00712734" w:rsidP="001543BC">
            <w:pPr>
              <w:spacing w:after="0"/>
              <w:jc w:val="right"/>
              <w:rPr>
                <w:rFonts w:ascii="Arial" w:hAnsi="Arial" w:cs="Arial"/>
              </w:rPr>
            </w:pPr>
            <w:r w:rsidRPr="00582DA9">
              <w:rPr>
                <w:rFonts w:ascii="Arial" w:hAnsi="Arial" w:cs="Arial"/>
              </w:rPr>
              <w:t>26.1</w:t>
            </w:r>
          </w:p>
        </w:tc>
        <w:tc>
          <w:tcPr>
            <w:tcW w:w="1843" w:type="dxa"/>
            <w:shd w:val="clear" w:color="auto" w:fill="auto"/>
          </w:tcPr>
          <w:p w14:paraId="053AA6E0" w14:textId="0E927B24" w:rsidR="00712734" w:rsidRPr="00582DA9" w:rsidRDefault="00712734" w:rsidP="001543BC">
            <w:pPr>
              <w:spacing w:after="0"/>
              <w:jc w:val="right"/>
              <w:rPr>
                <w:rFonts w:ascii="Arial" w:hAnsi="Arial" w:cs="Arial"/>
              </w:rPr>
            </w:pPr>
            <w:r w:rsidRPr="00582DA9">
              <w:rPr>
                <w:rFonts w:ascii="Arial" w:hAnsi="Arial" w:cs="Arial"/>
              </w:rPr>
              <w:t>26.1</w:t>
            </w:r>
          </w:p>
        </w:tc>
      </w:tr>
    </w:tbl>
    <w:p w14:paraId="181684BF" w14:textId="77777777" w:rsidR="004642B6" w:rsidRPr="00BE7608" w:rsidRDefault="004642B6" w:rsidP="001543BC">
      <w:pPr>
        <w:pStyle w:val="NormalIndent"/>
        <w:spacing w:before="120"/>
        <w:ind w:left="0" w:right="369"/>
        <w:outlineLvl w:val="0"/>
        <w:rPr>
          <w:rFonts w:ascii="Arial" w:hAnsi="Arial" w:cs="Arial"/>
        </w:rPr>
      </w:pPr>
      <w:r w:rsidRPr="00BE7608">
        <w:rPr>
          <w:rFonts w:ascii="Arial" w:hAnsi="Arial" w:cs="Arial"/>
        </w:rPr>
        <w:t>*M</w:t>
      </w:r>
      <w:r w:rsidRPr="00BE7608">
        <w:rPr>
          <w:rFonts w:ascii="Arial" w:hAnsi="Arial" w:cs="Arial"/>
          <w:color w:val="000000"/>
        </w:rPr>
        <w:t>ortality rate is the assumption for the life expectancy of a current pensioner aged 65 or for a future pensioner (now aged 45) in 20 years time</w:t>
      </w:r>
      <w:r w:rsidR="006A1323" w:rsidRPr="00BE7608">
        <w:rPr>
          <w:rFonts w:ascii="Arial" w:hAnsi="Arial" w:cs="Arial"/>
          <w:color w:val="000000"/>
        </w:rPr>
        <w:t>.</w:t>
      </w:r>
    </w:p>
    <w:p w14:paraId="52BE0F6F" w14:textId="77777777" w:rsidR="001543BC" w:rsidRPr="00E37522" w:rsidRDefault="001543BC" w:rsidP="001543BC">
      <w:pPr>
        <w:pStyle w:val="NormalIndent"/>
        <w:tabs>
          <w:tab w:val="left" w:pos="0"/>
        </w:tabs>
        <w:spacing w:before="120"/>
        <w:ind w:left="0"/>
        <w:rPr>
          <w:rFonts w:ascii="Arial" w:hAnsi="Arial" w:cs="Arial"/>
          <w:highlight w:val="red"/>
        </w:rPr>
      </w:pPr>
    </w:p>
    <w:tbl>
      <w:tblPr>
        <w:tblW w:w="0" w:type="auto"/>
        <w:tblInd w:w="-114" w:type="dxa"/>
        <w:tblLayout w:type="fixed"/>
        <w:tblCellMar>
          <w:left w:w="28" w:type="dxa"/>
          <w:right w:w="28" w:type="dxa"/>
        </w:tblCellMar>
        <w:tblLook w:val="0000" w:firstRow="0" w:lastRow="0" w:firstColumn="0" w:lastColumn="0" w:noHBand="0" w:noVBand="0"/>
      </w:tblPr>
      <w:tblGrid>
        <w:gridCol w:w="5472"/>
        <w:gridCol w:w="425"/>
        <w:gridCol w:w="1559"/>
        <w:gridCol w:w="425"/>
        <w:gridCol w:w="1559"/>
      </w:tblGrid>
      <w:tr w:rsidR="00203354" w:rsidRPr="00E37522" w14:paraId="2C0401A3" w14:textId="77777777" w:rsidTr="007A26D0">
        <w:trPr>
          <w:cantSplit/>
        </w:trPr>
        <w:tc>
          <w:tcPr>
            <w:tcW w:w="5472" w:type="dxa"/>
          </w:tcPr>
          <w:p w14:paraId="3BC4199C" w14:textId="77777777" w:rsidR="00203354" w:rsidRPr="00582DA9" w:rsidRDefault="00203354" w:rsidP="001543BC">
            <w:pPr>
              <w:pStyle w:val="Tindent"/>
              <w:tabs>
                <w:tab w:val="left" w:pos="114"/>
              </w:tabs>
              <w:ind w:left="0" w:firstLine="0"/>
              <w:rPr>
                <w:rFonts w:ascii="Arial" w:hAnsi="Arial" w:cs="Arial"/>
              </w:rPr>
            </w:pPr>
            <w:r w:rsidRPr="00582DA9">
              <w:rPr>
                <w:rFonts w:ascii="Arial" w:hAnsi="Arial" w:cs="Arial"/>
                <w:b/>
              </w:rPr>
              <w:t>Balance sheet</w:t>
            </w:r>
          </w:p>
        </w:tc>
        <w:tc>
          <w:tcPr>
            <w:tcW w:w="425" w:type="dxa"/>
          </w:tcPr>
          <w:p w14:paraId="6D175A99" w14:textId="77777777" w:rsidR="00203354" w:rsidRPr="00582DA9" w:rsidRDefault="00203354" w:rsidP="001543BC">
            <w:pPr>
              <w:pStyle w:val="Tdec"/>
              <w:tabs>
                <w:tab w:val="clear" w:pos="993"/>
              </w:tabs>
              <w:rPr>
                <w:rFonts w:ascii="Arial" w:hAnsi="Arial" w:cs="Arial"/>
              </w:rPr>
            </w:pPr>
          </w:p>
        </w:tc>
        <w:tc>
          <w:tcPr>
            <w:tcW w:w="1559" w:type="dxa"/>
          </w:tcPr>
          <w:p w14:paraId="33FB931F" w14:textId="42427717" w:rsidR="00203354" w:rsidRPr="00582DA9" w:rsidRDefault="00203354" w:rsidP="001543BC">
            <w:pPr>
              <w:pStyle w:val="Tdec"/>
              <w:tabs>
                <w:tab w:val="clear" w:pos="993"/>
              </w:tabs>
              <w:ind w:right="0"/>
              <w:jc w:val="right"/>
              <w:rPr>
                <w:rFonts w:ascii="Arial" w:hAnsi="Arial" w:cs="Arial"/>
                <w:b/>
              </w:rPr>
            </w:pPr>
            <w:r w:rsidRPr="00582DA9">
              <w:rPr>
                <w:rFonts w:ascii="Arial" w:hAnsi="Arial" w:cs="Arial"/>
                <w:b/>
              </w:rPr>
              <w:t xml:space="preserve">31 </w:t>
            </w:r>
            <w:r w:rsidR="005A1B6C" w:rsidRPr="00582DA9">
              <w:rPr>
                <w:rFonts w:ascii="Arial" w:hAnsi="Arial" w:cs="Arial"/>
                <w:b/>
              </w:rPr>
              <w:t xml:space="preserve">March </w:t>
            </w:r>
            <w:r w:rsidR="00ED13EA" w:rsidRPr="00582DA9">
              <w:rPr>
                <w:rFonts w:ascii="Arial" w:hAnsi="Arial" w:cs="Arial"/>
                <w:b/>
              </w:rPr>
              <w:t>201</w:t>
            </w:r>
            <w:r w:rsidR="00582DA9" w:rsidRPr="00582DA9">
              <w:rPr>
                <w:rFonts w:ascii="Arial" w:hAnsi="Arial" w:cs="Arial"/>
                <w:b/>
              </w:rPr>
              <w:t>8</w:t>
            </w:r>
          </w:p>
          <w:p w14:paraId="5547E9B2" w14:textId="77777777" w:rsidR="00203354" w:rsidRPr="00582DA9" w:rsidRDefault="00203354" w:rsidP="001543BC">
            <w:pPr>
              <w:pStyle w:val="Tdec"/>
              <w:tabs>
                <w:tab w:val="clear" w:pos="993"/>
              </w:tabs>
              <w:ind w:right="85"/>
              <w:jc w:val="right"/>
              <w:rPr>
                <w:rFonts w:ascii="Arial" w:hAnsi="Arial" w:cs="Arial"/>
              </w:rPr>
            </w:pPr>
            <w:r w:rsidRPr="00582DA9">
              <w:rPr>
                <w:rFonts w:ascii="Arial" w:hAnsi="Arial" w:cs="Arial"/>
                <w:b/>
              </w:rPr>
              <w:t>£000</w:t>
            </w:r>
          </w:p>
        </w:tc>
        <w:tc>
          <w:tcPr>
            <w:tcW w:w="425" w:type="dxa"/>
          </w:tcPr>
          <w:p w14:paraId="42DD3EE9" w14:textId="77777777" w:rsidR="00203354" w:rsidRPr="00582DA9" w:rsidRDefault="00203354" w:rsidP="001543BC">
            <w:pPr>
              <w:pStyle w:val="Tdec"/>
              <w:tabs>
                <w:tab w:val="clear" w:pos="993"/>
              </w:tabs>
              <w:rPr>
                <w:rFonts w:ascii="Arial" w:hAnsi="Arial" w:cs="Arial"/>
              </w:rPr>
            </w:pPr>
          </w:p>
        </w:tc>
        <w:tc>
          <w:tcPr>
            <w:tcW w:w="1559" w:type="dxa"/>
          </w:tcPr>
          <w:p w14:paraId="3CC3440A" w14:textId="200D4247" w:rsidR="00203354" w:rsidRPr="00582DA9" w:rsidRDefault="00203354" w:rsidP="001543BC">
            <w:pPr>
              <w:pStyle w:val="Tdec"/>
              <w:tabs>
                <w:tab w:val="clear" w:pos="993"/>
              </w:tabs>
              <w:ind w:right="0"/>
              <w:jc w:val="right"/>
              <w:rPr>
                <w:rFonts w:ascii="Arial" w:hAnsi="Arial" w:cs="Arial"/>
                <w:b/>
              </w:rPr>
            </w:pPr>
            <w:r w:rsidRPr="00582DA9">
              <w:rPr>
                <w:rFonts w:ascii="Arial" w:hAnsi="Arial" w:cs="Arial"/>
                <w:b/>
              </w:rPr>
              <w:t xml:space="preserve">31 </w:t>
            </w:r>
            <w:r w:rsidR="005A1B6C" w:rsidRPr="00582DA9">
              <w:rPr>
                <w:rFonts w:ascii="Arial" w:hAnsi="Arial" w:cs="Arial"/>
                <w:b/>
              </w:rPr>
              <w:t xml:space="preserve">March </w:t>
            </w:r>
            <w:r w:rsidR="00ED13EA" w:rsidRPr="00582DA9">
              <w:rPr>
                <w:rFonts w:ascii="Arial" w:hAnsi="Arial" w:cs="Arial"/>
                <w:b/>
              </w:rPr>
              <w:t>201</w:t>
            </w:r>
            <w:r w:rsidR="00582DA9" w:rsidRPr="00582DA9">
              <w:rPr>
                <w:rFonts w:ascii="Arial" w:hAnsi="Arial" w:cs="Arial"/>
                <w:b/>
              </w:rPr>
              <w:t>7</w:t>
            </w:r>
          </w:p>
          <w:p w14:paraId="2A1613D8" w14:textId="77777777" w:rsidR="00203354" w:rsidRPr="00582DA9" w:rsidRDefault="00203354" w:rsidP="001543BC">
            <w:pPr>
              <w:pStyle w:val="Tdec"/>
              <w:tabs>
                <w:tab w:val="clear" w:pos="993"/>
              </w:tabs>
              <w:ind w:right="85"/>
              <w:jc w:val="right"/>
              <w:rPr>
                <w:rFonts w:ascii="Arial" w:hAnsi="Arial" w:cs="Arial"/>
              </w:rPr>
            </w:pPr>
            <w:r w:rsidRPr="00582DA9">
              <w:rPr>
                <w:rFonts w:ascii="Arial" w:hAnsi="Arial" w:cs="Arial"/>
                <w:b/>
              </w:rPr>
              <w:t>£000</w:t>
            </w:r>
          </w:p>
        </w:tc>
      </w:tr>
      <w:tr w:rsidR="00712734" w:rsidRPr="00E37522" w14:paraId="259C09F2" w14:textId="77777777" w:rsidTr="008E1D44">
        <w:trPr>
          <w:cantSplit/>
        </w:trPr>
        <w:tc>
          <w:tcPr>
            <w:tcW w:w="5472" w:type="dxa"/>
          </w:tcPr>
          <w:p w14:paraId="30BF9E96" w14:textId="77777777" w:rsidR="00712734" w:rsidRPr="00582DA9" w:rsidRDefault="00712734" w:rsidP="001543BC">
            <w:pPr>
              <w:pStyle w:val="Tdec"/>
              <w:tabs>
                <w:tab w:val="clear" w:pos="993"/>
              </w:tabs>
              <w:rPr>
                <w:rFonts w:ascii="Arial" w:hAnsi="Arial"/>
              </w:rPr>
            </w:pPr>
            <w:r w:rsidRPr="00582DA9">
              <w:rPr>
                <w:rFonts w:ascii="Arial" w:hAnsi="Arial"/>
              </w:rPr>
              <w:t>Fair value of employer assets</w:t>
            </w:r>
          </w:p>
        </w:tc>
        <w:tc>
          <w:tcPr>
            <w:tcW w:w="425" w:type="dxa"/>
          </w:tcPr>
          <w:p w14:paraId="4233A833" w14:textId="77777777" w:rsidR="00712734" w:rsidRPr="00582DA9" w:rsidRDefault="00712734" w:rsidP="001543BC">
            <w:pPr>
              <w:pStyle w:val="Tdec"/>
              <w:tabs>
                <w:tab w:val="clear" w:pos="993"/>
              </w:tabs>
              <w:rPr>
                <w:rFonts w:ascii="Arial" w:hAnsi="Arial"/>
              </w:rPr>
            </w:pPr>
          </w:p>
        </w:tc>
        <w:tc>
          <w:tcPr>
            <w:tcW w:w="1559" w:type="dxa"/>
          </w:tcPr>
          <w:p w14:paraId="52C87FD9" w14:textId="13CF09A4" w:rsidR="00712734" w:rsidRPr="00582DA9" w:rsidRDefault="00712734" w:rsidP="001543BC">
            <w:pPr>
              <w:pStyle w:val="Tdec"/>
              <w:tabs>
                <w:tab w:val="clear" w:pos="993"/>
                <w:tab w:val="decimal" w:pos="1419"/>
              </w:tabs>
              <w:ind w:right="56"/>
              <w:jc w:val="left"/>
              <w:rPr>
                <w:rFonts w:ascii="Arial" w:hAnsi="Arial" w:cs="Arial"/>
              </w:rPr>
            </w:pPr>
            <w:r w:rsidRPr="00582DA9">
              <w:rPr>
                <w:rFonts w:ascii="Arial" w:hAnsi="Arial" w:cs="Arial"/>
              </w:rPr>
              <w:t>15</w:t>
            </w:r>
            <w:r>
              <w:rPr>
                <w:rFonts w:ascii="Arial" w:hAnsi="Arial" w:cs="Arial"/>
              </w:rPr>
              <w:t>0,591</w:t>
            </w:r>
          </w:p>
        </w:tc>
        <w:tc>
          <w:tcPr>
            <w:tcW w:w="425" w:type="dxa"/>
          </w:tcPr>
          <w:p w14:paraId="70DD8112" w14:textId="77777777" w:rsidR="00712734" w:rsidRPr="00582DA9" w:rsidRDefault="00712734" w:rsidP="001543BC">
            <w:pPr>
              <w:pStyle w:val="Tdec"/>
              <w:tabs>
                <w:tab w:val="clear" w:pos="993"/>
              </w:tabs>
              <w:rPr>
                <w:rFonts w:ascii="Arial" w:hAnsi="Arial"/>
              </w:rPr>
            </w:pPr>
          </w:p>
        </w:tc>
        <w:tc>
          <w:tcPr>
            <w:tcW w:w="1559" w:type="dxa"/>
          </w:tcPr>
          <w:p w14:paraId="7CAD7630" w14:textId="638C9730" w:rsidR="00712734" w:rsidRPr="00582DA9" w:rsidRDefault="00712734" w:rsidP="001543BC">
            <w:pPr>
              <w:pStyle w:val="Tdec"/>
              <w:tabs>
                <w:tab w:val="clear" w:pos="993"/>
                <w:tab w:val="decimal" w:pos="1419"/>
              </w:tabs>
              <w:ind w:right="56"/>
              <w:jc w:val="left"/>
              <w:rPr>
                <w:rFonts w:ascii="Arial" w:hAnsi="Arial" w:cs="Arial"/>
              </w:rPr>
            </w:pPr>
            <w:r w:rsidRPr="00582DA9">
              <w:rPr>
                <w:rFonts w:ascii="Arial" w:hAnsi="Arial" w:cs="Arial"/>
              </w:rPr>
              <w:t>145,471</w:t>
            </w:r>
          </w:p>
        </w:tc>
      </w:tr>
      <w:tr w:rsidR="00712734" w:rsidRPr="00E37522" w14:paraId="39CFA6D6" w14:textId="77777777" w:rsidTr="008E1D44">
        <w:trPr>
          <w:cantSplit/>
        </w:trPr>
        <w:tc>
          <w:tcPr>
            <w:tcW w:w="5472" w:type="dxa"/>
          </w:tcPr>
          <w:p w14:paraId="6E366227" w14:textId="77777777" w:rsidR="00712734" w:rsidRPr="00582DA9" w:rsidRDefault="00712734" w:rsidP="00712734">
            <w:pPr>
              <w:pStyle w:val="Tdec"/>
              <w:tabs>
                <w:tab w:val="clear" w:pos="993"/>
              </w:tabs>
              <w:rPr>
                <w:rFonts w:ascii="Arial" w:hAnsi="Arial"/>
              </w:rPr>
            </w:pPr>
            <w:r w:rsidRPr="00582DA9">
              <w:rPr>
                <w:rFonts w:ascii="Arial" w:hAnsi="Arial"/>
              </w:rPr>
              <w:t>Present value of funded liabilities</w:t>
            </w:r>
          </w:p>
        </w:tc>
        <w:tc>
          <w:tcPr>
            <w:tcW w:w="425" w:type="dxa"/>
          </w:tcPr>
          <w:p w14:paraId="376058D2" w14:textId="77777777" w:rsidR="00712734" w:rsidRPr="00582DA9" w:rsidRDefault="00712734" w:rsidP="00712734">
            <w:pPr>
              <w:pStyle w:val="Tdec"/>
              <w:tabs>
                <w:tab w:val="clear" w:pos="993"/>
              </w:tabs>
              <w:rPr>
                <w:rFonts w:ascii="Arial" w:hAnsi="Arial"/>
              </w:rPr>
            </w:pPr>
          </w:p>
        </w:tc>
        <w:tc>
          <w:tcPr>
            <w:tcW w:w="1559" w:type="dxa"/>
            <w:tcBorders>
              <w:bottom w:val="single" w:sz="4" w:space="0" w:color="auto"/>
            </w:tcBorders>
          </w:tcPr>
          <w:p w14:paraId="063C4470" w14:textId="01B08EBC" w:rsidR="00712734" w:rsidRPr="00582DA9" w:rsidRDefault="00712734" w:rsidP="00712734">
            <w:pPr>
              <w:pStyle w:val="Tdec"/>
              <w:tabs>
                <w:tab w:val="clear" w:pos="993"/>
                <w:tab w:val="decimal" w:pos="1419"/>
              </w:tabs>
              <w:ind w:right="56"/>
              <w:jc w:val="left"/>
              <w:rPr>
                <w:rFonts w:ascii="Arial" w:hAnsi="Arial" w:cs="Arial"/>
              </w:rPr>
            </w:pPr>
            <w:r w:rsidRPr="00582DA9">
              <w:rPr>
                <w:rFonts w:ascii="Arial" w:hAnsi="Arial" w:cs="Arial"/>
              </w:rPr>
              <w:t>(22</w:t>
            </w:r>
            <w:r>
              <w:rPr>
                <w:rFonts w:ascii="Arial" w:hAnsi="Arial" w:cs="Arial"/>
              </w:rPr>
              <w:t>5</w:t>
            </w:r>
            <w:r w:rsidRPr="00582DA9">
              <w:rPr>
                <w:rFonts w:ascii="Arial" w:hAnsi="Arial" w:cs="Arial"/>
              </w:rPr>
              <w:t>,</w:t>
            </w:r>
            <w:r>
              <w:rPr>
                <w:rFonts w:ascii="Arial" w:hAnsi="Arial" w:cs="Arial"/>
              </w:rPr>
              <w:t>863</w:t>
            </w:r>
            <w:r w:rsidRPr="00582DA9">
              <w:rPr>
                <w:rFonts w:ascii="Arial" w:hAnsi="Arial" w:cs="Arial"/>
              </w:rPr>
              <w:t>)</w:t>
            </w:r>
          </w:p>
        </w:tc>
        <w:tc>
          <w:tcPr>
            <w:tcW w:w="425" w:type="dxa"/>
          </w:tcPr>
          <w:p w14:paraId="511A2F7D" w14:textId="77777777" w:rsidR="00712734" w:rsidRPr="00582DA9" w:rsidRDefault="00712734" w:rsidP="00712734">
            <w:pPr>
              <w:pStyle w:val="Tdec"/>
              <w:tabs>
                <w:tab w:val="clear" w:pos="993"/>
              </w:tabs>
              <w:rPr>
                <w:rFonts w:ascii="Arial" w:hAnsi="Arial"/>
              </w:rPr>
            </w:pPr>
          </w:p>
        </w:tc>
        <w:tc>
          <w:tcPr>
            <w:tcW w:w="1559" w:type="dxa"/>
            <w:tcBorders>
              <w:bottom w:val="single" w:sz="4" w:space="0" w:color="auto"/>
            </w:tcBorders>
          </w:tcPr>
          <w:p w14:paraId="749CAE17" w14:textId="0982DC19" w:rsidR="00712734" w:rsidRPr="00582DA9" w:rsidRDefault="00712734" w:rsidP="00712734">
            <w:pPr>
              <w:pStyle w:val="Tdec"/>
              <w:tabs>
                <w:tab w:val="clear" w:pos="993"/>
                <w:tab w:val="decimal" w:pos="1419"/>
              </w:tabs>
              <w:ind w:right="56"/>
              <w:jc w:val="left"/>
              <w:rPr>
                <w:rFonts w:ascii="Arial" w:hAnsi="Arial" w:cs="Arial"/>
              </w:rPr>
            </w:pPr>
            <w:r w:rsidRPr="00582DA9">
              <w:rPr>
                <w:rFonts w:ascii="Arial" w:hAnsi="Arial" w:cs="Arial"/>
              </w:rPr>
              <w:t>(224,444)</w:t>
            </w:r>
          </w:p>
        </w:tc>
      </w:tr>
      <w:tr w:rsidR="00712734" w:rsidRPr="00E37522" w14:paraId="08150B11" w14:textId="77777777" w:rsidTr="00BF6617">
        <w:trPr>
          <w:cantSplit/>
          <w:trHeight w:val="454"/>
        </w:trPr>
        <w:tc>
          <w:tcPr>
            <w:tcW w:w="5472" w:type="dxa"/>
            <w:vAlign w:val="center"/>
          </w:tcPr>
          <w:p w14:paraId="6E402A98" w14:textId="77777777" w:rsidR="00712734" w:rsidRPr="00582DA9" w:rsidRDefault="00712734" w:rsidP="00712734">
            <w:pPr>
              <w:pStyle w:val="Tdec"/>
              <w:tabs>
                <w:tab w:val="clear" w:pos="993"/>
                <w:tab w:val="left" w:pos="540"/>
              </w:tabs>
              <w:ind w:hanging="539"/>
              <w:rPr>
                <w:rFonts w:ascii="Arial" w:hAnsi="Arial"/>
              </w:rPr>
            </w:pPr>
            <w:r w:rsidRPr="00582DA9">
              <w:rPr>
                <w:rFonts w:ascii="Arial" w:hAnsi="Arial"/>
              </w:rPr>
              <w:tab/>
              <w:t>Net underfunding in funded plans</w:t>
            </w:r>
          </w:p>
        </w:tc>
        <w:tc>
          <w:tcPr>
            <w:tcW w:w="425" w:type="dxa"/>
            <w:vAlign w:val="center"/>
          </w:tcPr>
          <w:p w14:paraId="2EAEF4AB" w14:textId="77777777" w:rsidR="00712734" w:rsidRPr="00582DA9" w:rsidRDefault="00712734" w:rsidP="00712734">
            <w:pPr>
              <w:pStyle w:val="Tdec"/>
              <w:tabs>
                <w:tab w:val="clear" w:pos="993"/>
              </w:tabs>
              <w:rPr>
                <w:rFonts w:ascii="Arial" w:hAnsi="Arial"/>
              </w:rPr>
            </w:pPr>
          </w:p>
        </w:tc>
        <w:tc>
          <w:tcPr>
            <w:tcW w:w="1559" w:type="dxa"/>
            <w:tcBorders>
              <w:top w:val="single" w:sz="4" w:space="0" w:color="auto"/>
            </w:tcBorders>
            <w:vAlign w:val="center"/>
          </w:tcPr>
          <w:p w14:paraId="08ED09E2" w14:textId="4F3B1C38" w:rsidR="00712734" w:rsidRPr="00582DA9" w:rsidRDefault="00712734" w:rsidP="00712734">
            <w:pPr>
              <w:pStyle w:val="Tdec"/>
              <w:tabs>
                <w:tab w:val="clear" w:pos="993"/>
                <w:tab w:val="decimal" w:pos="1419"/>
              </w:tabs>
              <w:ind w:right="56"/>
              <w:jc w:val="left"/>
              <w:rPr>
                <w:rFonts w:ascii="Arial" w:hAnsi="Arial"/>
              </w:rPr>
            </w:pPr>
            <w:r w:rsidRPr="00582DA9">
              <w:rPr>
                <w:rFonts w:ascii="Arial" w:hAnsi="Arial"/>
              </w:rPr>
              <w:t>(7</w:t>
            </w:r>
            <w:r>
              <w:rPr>
                <w:rFonts w:ascii="Arial" w:hAnsi="Arial"/>
              </w:rPr>
              <w:t>5</w:t>
            </w:r>
            <w:r w:rsidRPr="00582DA9">
              <w:rPr>
                <w:rFonts w:ascii="Arial" w:hAnsi="Arial"/>
              </w:rPr>
              <w:t>,</w:t>
            </w:r>
            <w:r>
              <w:rPr>
                <w:rFonts w:ascii="Arial" w:hAnsi="Arial"/>
              </w:rPr>
              <w:t>2</w:t>
            </w:r>
            <w:r w:rsidRPr="00582DA9">
              <w:rPr>
                <w:rFonts w:ascii="Arial" w:hAnsi="Arial"/>
              </w:rPr>
              <w:t>7</w:t>
            </w:r>
            <w:r>
              <w:rPr>
                <w:rFonts w:ascii="Arial" w:hAnsi="Arial"/>
              </w:rPr>
              <w:t>2</w:t>
            </w:r>
            <w:r w:rsidRPr="00582DA9">
              <w:rPr>
                <w:rFonts w:ascii="Arial" w:hAnsi="Arial"/>
              </w:rPr>
              <w:t>)</w:t>
            </w:r>
          </w:p>
        </w:tc>
        <w:tc>
          <w:tcPr>
            <w:tcW w:w="425" w:type="dxa"/>
            <w:vAlign w:val="center"/>
          </w:tcPr>
          <w:p w14:paraId="08A0DAB4" w14:textId="77777777" w:rsidR="00712734" w:rsidRPr="00582DA9" w:rsidRDefault="00712734" w:rsidP="00712734">
            <w:pPr>
              <w:pStyle w:val="Tdec"/>
              <w:tabs>
                <w:tab w:val="clear" w:pos="993"/>
              </w:tabs>
              <w:rPr>
                <w:rFonts w:ascii="Arial" w:hAnsi="Arial"/>
              </w:rPr>
            </w:pPr>
          </w:p>
        </w:tc>
        <w:tc>
          <w:tcPr>
            <w:tcW w:w="1559" w:type="dxa"/>
            <w:tcBorders>
              <w:top w:val="single" w:sz="4" w:space="0" w:color="auto"/>
            </w:tcBorders>
            <w:vAlign w:val="center"/>
          </w:tcPr>
          <w:p w14:paraId="1DF2D654" w14:textId="186C0E8C" w:rsidR="00712734" w:rsidRPr="00582DA9" w:rsidRDefault="00712734" w:rsidP="00712734">
            <w:pPr>
              <w:pStyle w:val="Tdec"/>
              <w:tabs>
                <w:tab w:val="clear" w:pos="993"/>
                <w:tab w:val="decimal" w:pos="1419"/>
              </w:tabs>
              <w:ind w:right="56"/>
              <w:jc w:val="left"/>
              <w:rPr>
                <w:rFonts w:ascii="Arial" w:hAnsi="Arial"/>
              </w:rPr>
            </w:pPr>
            <w:r w:rsidRPr="00582DA9">
              <w:rPr>
                <w:rFonts w:ascii="Arial" w:hAnsi="Arial"/>
              </w:rPr>
              <w:t>(78,973)</w:t>
            </w:r>
          </w:p>
        </w:tc>
      </w:tr>
      <w:tr w:rsidR="00712734" w:rsidRPr="00E37522" w14:paraId="51A7F662" w14:textId="77777777" w:rsidTr="005C57B2">
        <w:trPr>
          <w:cantSplit/>
        </w:trPr>
        <w:tc>
          <w:tcPr>
            <w:tcW w:w="5472" w:type="dxa"/>
          </w:tcPr>
          <w:p w14:paraId="2A5647A5" w14:textId="77777777" w:rsidR="00712734" w:rsidRPr="00582DA9" w:rsidRDefault="00712734" w:rsidP="00712734">
            <w:pPr>
              <w:pStyle w:val="Tdec"/>
              <w:tabs>
                <w:tab w:val="clear" w:pos="993"/>
                <w:tab w:val="left" w:pos="564"/>
              </w:tabs>
              <w:ind w:hanging="539"/>
              <w:rPr>
                <w:rFonts w:ascii="Arial" w:hAnsi="Arial"/>
              </w:rPr>
            </w:pPr>
            <w:r w:rsidRPr="00582DA9">
              <w:rPr>
                <w:rFonts w:ascii="Arial" w:hAnsi="Arial"/>
              </w:rPr>
              <w:tab/>
              <w:t>Present value of unfunded liabilities</w:t>
            </w:r>
          </w:p>
        </w:tc>
        <w:tc>
          <w:tcPr>
            <w:tcW w:w="425" w:type="dxa"/>
          </w:tcPr>
          <w:p w14:paraId="4B074ED2" w14:textId="77777777" w:rsidR="00712734" w:rsidRPr="00582DA9" w:rsidRDefault="00712734" w:rsidP="00712734">
            <w:pPr>
              <w:pStyle w:val="Tdec"/>
              <w:tabs>
                <w:tab w:val="clear" w:pos="993"/>
              </w:tabs>
              <w:rPr>
                <w:rFonts w:ascii="Arial" w:hAnsi="Arial"/>
              </w:rPr>
            </w:pPr>
          </w:p>
        </w:tc>
        <w:tc>
          <w:tcPr>
            <w:tcW w:w="1559" w:type="dxa"/>
            <w:tcBorders>
              <w:bottom w:val="single" w:sz="4" w:space="0" w:color="auto"/>
            </w:tcBorders>
            <w:vAlign w:val="bottom"/>
          </w:tcPr>
          <w:p w14:paraId="7267ABDF" w14:textId="5A6ABDA2" w:rsidR="00712734" w:rsidRPr="00582DA9" w:rsidRDefault="00712734" w:rsidP="00712734">
            <w:pPr>
              <w:pStyle w:val="Tdec"/>
              <w:tabs>
                <w:tab w:val="clear" w:pos="993"/>
                <w:tab w:val="decimal" w:pos="1419"/>
              </w:tabs>
              <w:ind w:right="56"/>
              <w:jc w:val="left"/>
              <w:rPr>
                <w:rFonts w:ascii="Arial" w:hAnsi="Arial"/>
              </w:rPr>
            </w:pPr>
            <w:r w:rsidRPr="00582DA9">
              <w:rPr>
                <w:rFonts w:ascii="Arial" w:hAnsi="Arial"/>
              </w:rPr>
              <w:t>(7,</w:t>
            </w:r>
            <w:r>
              <w:rPr>
                <w:rFonts w:ascii="Arial" w:hAnsi="Arial"/>
              </w:rPr>
              <w:t>211</w:t>
            </w:r>
            <w:r w:rsidRPr="00582DA9">
              <w:rPr>
                <w:rFonts w:ascii="Arial" w:hAnsi="Arial"/>
              </w:rPr>
              <w:t>)</w:t>
            </w:r>
          </w:p>
        </w:tc>
        <w:tc>
          <w:tcPr>
            <w:tcW w:w="425" w:type="dxa"/>
          </w:tcPr>
          <w:p w14:paraId="0E398532" w14:textId="77777777" w:rsidR="00712734" w:rsidRPr="00582DA9" w:rsidRDefault="00712734" w:rsidP="00712734">
            <w:pPr>
              <w:pStyle w:val="Tdec"/>
              <w:tabs>
                <w:tab w:val="clear" w:pos="993"/>
              </w:tabs>
              <w:rPr>
                <w:rFonts w:ascii="Arial" w:hAnsi="Arial"/>
              </w:rPr>
            </w:pPr>
          </w:p>
        </w:tc>
        <w:tc>
          <w:tcPr>
            <w:tcW w:w="1559" w:type="dxa"/>
            <w:tcBorders>
              <w:bottom w:val="single" w:sz="4" w:space="0" w:color="auto"/>
            </w:tcBorders>
            <w:vAlign w:val="bottom"/>
          </w:tcPr>
          <w:p w14:paraId="4FB79A51" w14:textId="5DA70E45" w:rsidR="00712734" w:rsidRPr="00582DA9" w:rsidRDefault="00712734" w:rsidP="00712734">
            <w:pPr>
              <w:pStyle w:val="Tdec"/>
              <w:tabs>
                <w:tab w:val="clear" w:pos="993"/>
                <w:tab w:val="decimal" w:pos="1419"/>
              </w:tabs>
              <w:ind w:right="56"/>
              <w:jc w:val="left"/>
              <w:rPr>
                <w:rFonts w:ascii="Arial" w:hAnsi="Arial"/>
              </w:rPr>
            </w:pPr>
            <w:r w:rsidRPr="00582DA9">
              <w:rPr>
                <w:rFonts w:ascii="Arial" w:hAnsi="Arial"/>
              </w:rPr>
              <w:t>(7,640)</w:t>
            </w:r>
          </w:p>
        </w:tc>
      </w:tr>
      <w:tr w:rsidR="00712734" w:rsidRPr="00E37522" w14:paraId="3DC76080" w14:textId="77777777" w:rsidTr="005C57B2">
        <w:trPr>
          <w:cantSplit/>
          <w:trHeight w:val="454"/>
        </w:trPr>
        <w:tc>
          <w:tcPr>
            <w:tcW w:w="5472" w:type="dxa"/>
            <w:vAlign w:val="center"/>
          </w:tcPr>
          <w:p w14:paraId="405DF5AE" w14:textId="77777777" w:rsidR="00712734" w:rsidRPr="00582DA9" w:rsidRDefault="00712734" w:rsidP="00712734">
            <w:pPr>
              <w:pStyle w:val="Tdec"/>
              <w:tabs>
                <w:tab w:val="clear" w:pos="993"/>
                <w:tab w:val="left" w:pos="540"/>
              </w:tabs>
              <w:rPr>
                <w:rFonts w:ascii="Arial" w:hAnsi="Arial"/>
                <w:b/>
              </w:rPr>
            </w:pPr>
            <w:r w:rsidRPr="00582DA9">
              <w:rPr>
                <w:rFonts w:ascii="Arial" w:hAnsi="Arial"/>
                <w:b/>
              </w:rPr>
              <w:t>Net liability</w:t>
            </w:r>
          </w:p>
        </w:tc>
        <w:tc>
          <w:tcPr>
            <w:tcW w:w="425" w:type="dxa"/>
            <w:vAlign w:val="center"/>
          </w:tcPr>
          <w:p w14:paraId="6FA6E4FB" w14:textId="77777777" w:rsidR="00712734" w:rsidRPr="00582DA9" w:rsidRDefault="00712734" w:rsidP="00712734">
            <w:pPr>
              <w:pStyle w:val="Tdec"/>
              <w:tabs>
                <w:tab w:val="clear" w:pos="993"/>
              </w:tabs>
              <w:rPr>
                <w:rFonts w:ascii="Arial" w:hAnsi="Arial"/>
                <w:b/>
              </w:rPr>
            </w:pPr>
          </w:p>
        </w:tc>
        <w:tc>
          <w:tcPr>
            <w:tcW w:w="1559" w:type="dxa"/>
            <w:tcBorders>
              <w:top w:val="single" w:sz="4" w:space="0" w:color="auto"/>
              <w:bottom w:val="double" w:sz="4" w:space="0" w:color="auto"/>
            </w:tcBorders>
            <w:vAlign w:val="center"/>
          </w:tcPr>
          <w:p w14:paraId="70AB6A0A" w14:textId="70446A1A" w:rsidR="00712734" w:rsidRPr="00582DA9" w:rsidRDefault="00712734" w:rsidP="00712734">
            <w:pPr>
              <w:pStyle w:val="Tdec"/>
              <w:tabs>
                <w:tab w:val="clear" w:pos="993"/>
                <w:tab w:val="decimal" w:pos="1419"/>
              </w:tabs>
              <w:ind w:right="56"/>
              <w:jc w:val="left"/>
              <w:rPr>
                <w:rFonts w:ascii="Arial" w:hAnsi="Arial"/>
              </w:rPr>
            </w:pPr>
            <w:r w:rsidRPr="00582DA9">
              <w:rPr>
                <w:rFonts w:ascii="Arial" w:hAnsi="Arial"/>
              </w:rPr>
              <w:t>(8</w:t>
            </w:r>
            <w:r>
              <w:rPr>
                <w:rFonts w:ascii="Arial" w:hAnsi="Arial"/>
              </w:rPr>
              <w:t>2</w:t>
            </w:r>
            <w:r w:rsidRPr="00582DA9">
              <w:rPr>
                <w:rFonts w:ascii="Arial" w:hAnsi="Arial"/>
              </w:rPr>
              <w:t>,</w:t>
            </w:r>
            <w:r>
              <w:rPr>
                <w:rFonts w:ascii="Arial" w:hAnsi="Arial"/>
              </w:rPr>
              <w:t>483</w:t>
            </w:r>
            <w:r w:rsidRPr="00582DA9">
              <w:rPr>
                <w:rFonts w:ascii="Arial" w:hAnsi="Arial"/>
              </w:rPr>
              <w:t>)</w:t>
            </w:r>
          </w:p>
        </w:tc>
        <w:tc>
          <w:tcPr>
            <w:tcW w:w="425" w:type="dxa"/>
            <w:vAlign w:val="center"/>
          </w:tcPr>
          <w:p w14:paraId="7B100162" w14:textId="77777777" w:rsidR="00712734" w:rsidRPr="00582DA9" w:rsidRDefault="00712734" w:rsidP="00712734">
            <w:pPr>
              <w:pStyle w:val="Tdec"/>
              <w:tabs>
                <w:tab w:val="clear" w:pos="993"/>
              </w:tabs>
              <w:rPr>
                <w:rFonts w:ascii="Arial" w:hAnsi="Arial"/>
              </w:rPr>
            </w:pPr>
          </w:p>
        </w:tc>
        <w:tc>
          <w:tcPr>
            <w:tcW w:w="1559" w:type="dxa"/>
            <w:tcBorders>
              <w:top w:val="single" w:sz="4" w:space="0" w:color="auto"/>
              <w:bottom w:val="double" w:sz="4" w:space="0" w:color="auto"/>
            </w:tcBorders>
            <w:vAlign w:val="center"/>
          </w:tcPr>
          <w:p w14:paraId="30120144" w14:textId="382CCB0D" w:rsidR="00712734" w:rsidRPr="00582DA9" w:rsidRDefault="00712734" w:rsidP="00712734">
            <w:pPr>
              <w:pStyle w:val="Tdec"/>
              <w:tabs>
                <w:tab w:val="clear" w:pos="993"/>
                <w:tab w:val="decimal" w:pos="1418"/>
              </w:tabs>
              <w:ind w:right="56"/>
              <w:jc w:val="left"/>
              <w:rPr>
                <w:rFonts w:ascii="Arial" w:hAnsi="Arial"/>
              </w:rPr>
            </w:pPr>
            <w:r w:rsidRPr="00582DA9">
              <w:rPr>
                <w:rFonts w:ascii="Arial" w:hAnsi="Arial"/>
              </w:rPr>
              <w:t>(86,613)</w:t>
            </w:r>
          </w:p>
        </w:tc>
      </w:tr>
    </w:tbl>
    <w:p w14:paraId="24CDDD54" w14:textId="77777777" w:rsidR="009C2D3D" w:rsidRPr="00E37522" w:rsidRDefault="009C2D3D" w:rsidP="009D14FD">
      <w:pPr>
        <w:pStyle w:val="scale"/>
        <w:keepNext w:val="0"/>
        <w:tabs>
          <w:tab w:val="clear" w:pos="1418"/>
          <w:tab w:val="clear" w:pos="1843"/>
          <w:tab w:val="clear" w:pos="2269"/>
          <w:tab w:val="clear" w:pos="2977"/>
          <w:tab w:val="left" w:pos="142"/>
        </w:tabs>
        <w:spacing w:after="120"/>
        <w:ind w:left="0"/>
        <w:rPr>
          <w:rFonts w:ascii="Arial" w:hAnsi="Arial" w:cs="Arial"/>
          <w:b/>
          <w:highlight w:val="red"/>
        </w:rPr>
      </w:pPr>
    </w:p>
    <w:p w14:paraId="1608662D" w14:textId="69C5C747" w:rsidR="009D14FD" w:rsidRPr="00582DA9" w:rsidRDefault="009D14FD" w:rsidP="00A87827">
      <w:pPr>
        <w:pStyle w:val="scale"/>
        <w:keepNext w:val="0"/>
        <w:tabs>
          <w:tab w:val="clear" w:pos="1418"/>
          <w:tab w:val="clear" w:pos="1843"/>
          <w:tab w:val="clear" w:pos="2269"/>
          <w:tab w:val="clear" w:pos="2977"/>
          <w:tab w:val="left" w:pos="142"/>
        </w:tabs>
        <w:spacing w:after="120"/>
        <w:ind w:left="-142"/>
        <w:rPr>
          <w:rFonts w:ascii="Arial" w:hAnsi="Arial" w:cs="Arial"/>
          <w:b/>
        </w:rPr>
      </w:pPr>
      <w:r w:rsidRPr="00582DA9">
        <w:rPr>
          <w:rFonts w:ascii="Arial" w:hAnsi="Arial" w:cs="Arial"/>
          <w:b/>
        </w:rPr>
        <w:t xml:space="preserve">Recognition in the </w:t>
      </w:r>
      <w:r w:rsidR="00480DB4" w:rsidRPr="00582DA9">
        <w:rPr>
          <w:rFonts w:ascii="Arial" w:hAnsi="Arial" w:cs="Arial"/>
          <w:b/>
        </w:rPr>
        <w:t>Statement of Comprehensive Income</w:t>
      </w:r>
    </w:p>
    <w:tbl>
      <w:tblPr>
        <w:tblW w:w="9498" w:type="dxa"/>
        <w:tblInd w:w="-114" w:type="dxa"/>
        <w:tblLayout w:type="fixed"/>
        <w:tblCellMar>
          <w:left w:w="28" w:type="dxa"/>
          <w:right w:w="28" w:type="dxa"/>
        </w:tblCellMar>
        <w:tblLook w:val="0000" w:firstRow="0" w:lastRow="0" w:firstColumn="0" w:lastColumn="0" w:noHBand="0" w:noVBand="0"/>
      </w:tblPr>
      <w:tblGrid>
        <w:gridCol w:w="6002"/>
        <w:gridCol w:w="1588"/>
        <w:gridCol w:w="433"/>
        <w:gridCol w:w="1475"/>
      </w:tblGrid>
      <w:tr w:rsidR="00203354" w:rsidRPr="00582DA9" w14:paraId="4D133C06" w14:textId="77777777" w:rsidTr="00EB1BD9">
        <w:trPr>
          <w:cantSplit/>
        </w:trPr>
        <w:tc>
          <w:tcPr>
            <w:tcW w:w="6002" w:type="dxa"/>
          </w:tcPr>
          <w:p w14:paraId="5B447BED" w14:textId="77777777" w:rsidR="00203354" w:rsidRPr="00582DA9" w:rsidRDefault="00203354" w:rsidP="00823DCD">
            <w:pPr>
              <w:pStyle w:val="Thead"/>
              <w:ind w:right="85"/>
              <w:rPr>
                <w:rFonts w:ascii="Arial" w:hAnsi="Arial" w:cs="Arial"/>
              </w:rPr>
            </w:pPr>
          </w:p>
        </w:tc>
        <w:tc>
          <w:tcPr>
            <w:tcW w:w="1588" w:type="dxa"/>
          </w:tcPr>
          <w:p w14:paraId="6D531A0C" w14:textId="4E820AAB" w:rsidR="00203354" w:rsidRPr="00582DA9" w:rsidRDefault="00203354" w:rsidP="00256713">
            <w:pPr>
              <w:pStyle w:val="Thead"/>
              <w:ind w:right="0"/>
              <w:rPr>
                <w:rFonts w:ascii="Arial" w:hAnsi="Arial" w:cs="Arial"/>
              </w:rPr>
            </w:pPr>
            <w:r w:rsidRPr="00582DA9">
              <w:rPr>
                <w:rFonts w:ascii="Arial" w:hAnsi="Arial" w:cs="Arial"/>
              </w:rPr>
              <w:t xml:space="preserve">Year to 31 March  </w:t>
            </w:r>
            <w:r w:rsidR="001C0C68" w:rsidRPr="00582DA9">
              <w:rPr>
                <w:rFonts w:ascii="Arial" w:hAnsi="Arial" w:cs="Arial"/>
              </w:rPr>
              <w:t>201</w:t>
            </w:r>
            <w:r w:rsidR="00582DA9">
              <w:rPr>
                <w:rFonts w:ascii="Arial" w:hAnsi="Arial" w:cs="Arial"/>
              </w:rPr>
              <w:t>8</w:t>
            </w:r>
          </w:p>
          <w:p w14:paraId="281B2E3B" w14:textId="77777777" w:rsidR="00203354" w:rsidRPr="00582DA9" w:rsidRDefault="00203354" w:rsidP="00256713">
            <w:pPr>
              <w:pStyle w:val="Thead"/>
              <w:ind w:right="0"/>
              <w:rPr>
                <w:rFonts w:ascii="Arial" w:hAnsi="Arial" w:cs="Arial"/>
              </w:rPr>
            </w:pPr>
            <w:r w:rsidRPr="00582DA9">
              <w:rPr>
                <w:rFonts w:ascii="Arial" w:hAnsi="Arial" w:cs="Arial"/>
              </w:rPr>
              <w:t>£000</w:t>
            </w:r>
          </w:p>
        </w:tc>
        <w:tc>
          <w:tcPr>
            <w:tcW w:w="433" w:type="dxa"/>
          </w:tcPr>
          <w:p w14:paraId="35C94841" w14:textId="77777777" w:rsidR="00203354" w:rsidRPr="00582DA9" w:rsidRDefault="00203354" w:rsidP="00823DCD">
            <w:pPr>
              <w:pStyle w:val="Thead"/>
              <w:ind w:right="85"/>
              <w:rPr>
                <w:rFonts w:ascii="Arial" w:hAnsi="Arial" w:cs="Arial"/>
              </w:rPr>
            </w:pPr>
          </w:p>
        </w:tc>
        <w:tc>
          <w:tcPr>
            <w:tcW w:w="1475" w:type="dxa"/>
          </w:tcPr>
          <w:p w14:paraId="05E5AFA5" w14:textId="3BCD27DD" w:rsidR="00203354" w:rsidRPr="00582DA9" w:rsidRDefault="00203354" w:rsidP="00203354">
            <w:pPr>
              <w:pStyle w:val="Thead"/>
              <w:ind w:right="85"/>
              <w:rPr>
                <w:rFonts w:ascii="Arial" w:hAnsi="Arial" w:cs="Arial"/>
              </w:rPr>
            </w:pPr>
            <w:r w:rsidRPr="00582DA9">
              <w:rPr>
                <w:rFonts w:ascii="Arial" w:hAnsi="Arial" w:cs="Arial"/>
              </w:rPr>
              <w:t xml:space="preserve">Year to 31 March  </w:t>
            </w:r>
            <w:r w:rsidR="00ED13EA" w:rsidRPr="00582DA9">
              <w:rPr>
                <w:rFonts w:ascii="Arial" w:hAnsi="Arial" w:cs="Arial"/>
              </w:rPr>
              <w:t>201</w:t>
            </w:r>
            <w:r w:rsidR="00582DA9">
              <w:rPr>
                <w:rFonts w:ascii="Arial" w:hAnsi="Arial" w:cs="Arial"/>
              </w:rPr>
              <w:t>7</w:t>
            </w:r>
          </w:p>
          <w:p w14:paraId="57901219" w14:textId="77777777" w:rsidR="00203354" w:rsidRPr="00582DA9" w:rsidRDefault="00203354" w:rsidP="00474C44">
            <w:pPr>
              <w:pStyle w:val="Thead"/>
              <w:ind w:right="85"/>
              <w:rPr>
                <w:rFonts w:ascii="Arial" w:hAnsi="Arial" w:cs="Arial"/>
              </w:rPr>
            </w:pPr>
            <w:r w:rsidRPr="00582DA9">
              <w:rPr>
                <w:rFonts w:ascii="Arial" w:hAnsi="Arial" w:cs="Arial"/>
              </w:rPr>
              <w:t>£000</w:t>
            </w:r>
          </w:p>
        </w:tc>
      </w:tr>
      <w:tr w:rsidR="00712734" w:rsidRPr="00582DA9" w14:paraId="2BF50718" w14:textId="77777777" w:rsidTr="008E1D44">
        <w:trPr>
          <w:cantSplit/>
        </w:trPr>
        <w:tc>
          <w:tcPr>
            <w:tcW w:w="6002" w:type="dxa"/>
          </w:tcPr>
          <w:p w14:paraId="75F27E14" w14:textId="77777777" w:rsidR="00712734" w:rsidRPr="00582DA9" w:rsidRDefault="00712734" w:rsidP="00712734">
            <w:pPr>
              <w:pStyle w:val="Thead"/>
              <w:ind w:left="-56" w:right="85"/>
              <w:jc w:val="left"/>
              <w:rPr>
                <w:rFonts w:ascii="Arial" w:hAnsi="Arial" w:cs="Arial"/>
                <w:b w:val="0"/>
              </w:rPr>
            </w:pPr>
            <w:r w:rsidRPr="00582DA9">
              <w:rPr>
                <w:rFonts w:ascii="Arial" w:hAnsi="Arial" w:cs="Arial"/>
                <w:b w:val="0"/>
              </w:rPr>
              <w:tab/>
              <w:t>Current service cost</w:t>
            </w:r>
          </w:p>
        </w:tc>
        <w:tc>
          <w:tcPr>
            <w:tcW w:w="1588" w:type="dxa"/>
          </w:tcPr>
          <w:p w14:paraId="72DBC58A" w14:textId="3D437047" w:rsidR="00712734" w:rsidRPr="00582DA9" w:rsidRDefault="00712734" w:rsidP="00712734">
            <w:pPr>
              <w:pStyle w:val="Thead"/>
              <w:tabs>
                <w:tab w:val="decimal" w:pos="1532"/>
              </w:tabs>
              <w:ind w:right="0"/>
              <w:jc w:val="left"/>
              <w:rPr>
                <w:rFonts w:ascii="Arial" w:hAnsi="Arial" w:cs="Arial"/>
                <w:b w:val="0"/>
              </w:rPr>
            </w:pPr>
            <w:r w:rsidRPr="00582DA9">
              <w:rPr>
                <w:rFonts w:ascii="Arial" w:hAnsi="Arial" w:cs="Arial"/>
                <w:b w:val="0"/>
              </w:rPr>
              <w:t>(</w:t>
            </w:r>
            <w:r>
              <w:rPr>
                <w:rFonts w:ascii="Arial" w:hAnsi="Arial" w:cs="Arial"/>
                <w:b w:val="0"/>
              </w:rPr>
              <w:t>3</w:t>
            </w:r>
            <w:r w:rsidRPr="00582DA9">
              <w:rPr>
                <w:rFonts w:ascii="Arial" w:hAnsi="Arial" w:cs="Arial"/>
                <w:b w:val="0"/>
              </w:rPr>
              <w:t>,</w:t>
            </w:r>
            <w:r>
              <w:rPr>
                <w:rFonts w:ascii="Arial" w:hAnsi="Arial" w:cs="Arial"/>
                <w:b w:val="0"/>
              </w:rPr>
              <w:t>375</w:t>
            </w:r>
            <w:r w:rsidRPr="00582DA9">
              <w:rPr>
                <w:rFonts w:ascii="Arial" w:hAnsi="Arial" w:cs="Arial"/>
                <w:b w:val="0"/>
              </w:rPr>
              <w:t>)</w:t>
            </w:r>
          </w:p>
        </w:tc>
        <w:tc>
          <w:tcPr>
            <w:tcW w:w="433" w:type="dxa"/>
          </w:tcPr>
          <w:p w14:paraId="74363E22" w14:textId="77777777" w:rsidR="00712734" w:rsidRPr="00582DA9" w:rsidRDefault="00712734" w:rsidP="00712734">
            <w:pPr>
              <w:pStyle w:val="Thead"/>
              <w:ind w:right="85"/>
              <w:rPr>
                <w:rFonts w:ascii="Arial" w:hAnsi="Arial" w:cs="Arial"/>
                <w:b w:val="0"/>
              </w:rPr>
            </w:pPr>
          </w:p>
        </w:tc>
        <w:tc>
          <w:tcPr>
            <w:tcW w:w="1475" w:type="dxa"/>
          </w:tcPr>
          <w:p w14:paraId="5FFA9A0E" w14:textId="16D4F703" w:rsidR="00712734" w:rsidRPr="00582DA9" w:rsidRDefault="00712734" w:rsidP="00712734">
            <w:pPr>
              <w:pStyle w:val="Thead"/>
              <w:tabs>
                <w:tab w:val="decimal" w:pos="1389"/>
              </w:tabs>
              <w:ind w:right="85"/>
              <w:jc w:val="left"/>
              <w:rPr>
                <w:rFonts w:ascii="Arial" w:hAnsi="Arial" w:cs="Arial"/>
                <w:b w:val="0"/>
              </w:rPr>
            </w:pPr>
            <w:r w:rsidRPr="00582DA9">
              <w:rPr>
                <w:rFonts w:ascii="Arial" w:hAnsi="Arial" w:cs="Arial"/>
                <w:b w:val="0"/>
              </w:rPr>
              <w:t>(2,006)</w:t>
            </w:r>
          </w:p>
        </w:tc>
      </w:tr>
      <w:tr w:rsidR="00712734" w:rsidRPr="00582DA9" w14:paraId="11B59326" w14:textId="77777777" w:rsidTr="008E1D44">
        <w:trPr>
          <w:cantSplit/>
        </w:trPr>
        <w:tc>
          <w:tcPr>
            <w:tcW w:w="6002" w:type="dxa"/>
          </w:tcPr>
          <w:p w14:paraId="721DEECB" w14:textId="4C08EC9A" w:rsidR="00712734" w:rsidRPr="00582DA9" w:rsidRDefault="00712734" w:rsidP="00712734">
            <w:pPr>
              <w:pStyle w:val="Thead"/>
              <w:ind w:left="-56" w:right="85"/>
              <w:jc w:val="left"/>
              <w:rPr>
                <w:rFonts w:ascii="Arial" w:hAnsi="Arial" w:cs="Arial"/>
                <w:b w:val="0"/>
              </w:rPr>
            </w:pPr>
            <w:r w:rsidRPr="00582DA9">
              <w:rPr>
                <w:rFonts w:ascii="Arial" w:hAnsi="Arial" w:cs="Arial"/>
                <w:b w:val="0"/>
              </w:rPr>
              <w:tab/>
              <w:t>Interest income on plan assets</w:t>
            </w:r>
          </w:p>
        </w:tc>
        <w:tc>
          <w:tcPr>
            <w:tcW w:w="1588" w:type="dxa"/>
          </w:tcPr>
          <w:p w14:paraId="015EE21A" w14:textId="2C3C0606" w:rsidR="00712734" w:rsidRPr="00582DA9" w:rsidRDefault="00712734" w:rsidP="00712734">
            <w:pPr>
              <w:pStyle w:val="Thead"/>
              <w:tabs>
                <w:tab w:val="decimal" w:pos="1532"/>
              </w:tabs>
              <w:ind w:right="-65"/>
              <w:jc w:val="left"/>
              <w:rPr>
                <w:rFonts w:ascii="Arial" w:hAnsi="Arial" w:cs="Arial"/>
                <w:b w:val="0"/>
              </w:rPr>
            </w:pPr>
            <w:r>
              <w:rPr>
                <w:rFonts w:ascii="Arial" w:hAnsi="Arial" w:cs="Arial"/>
                <w:b w:val="0"/>
              </w:rPr>
              <w:t>3</w:t>
            </w:r>
            <w:r w:rsidRPr="00582DA9">
              <w:rPr>
                <w:rFonts w:ascii="Arial" w:hAnsi="Arial" w:cs="Arial"/>
                <w:b w:val="0"/>
              </w:rPr>
              <w:t>,</w:t>
            </w:r>
            <w:r>
              <w:rPr>
                <w:rFonts w:ascii="Arial" w:hAnsi="Arial" w:cs="Arial"/>
                <w:b w:val="0"/>
              </w:rPr>
              <w:t>779</w:t>
            </w:r>
          </w:p>
        </w:tc>
        <w:tc>
          <w:tcPr>
            <w:tcW w:w="433" w:type="dxa"/>
          </w:tcPr>
          <w:p w14:paraId="3014B8C4" w14:textId="77777777" w:rsidR="00712734" w:rsidRPr="00582DA9" w:rsidRDefault="00712734" w:rsidP="00712734">
            <w:pPr>
              <w:pStyle w:val="Thead"/>
              <w:ind w:right="85"/>
              <w:rPr>
                <w:rFonts w:ascii="Arial" w:hAnsi="Arial" w:cs="Arial"/>
                <w:b w:val="0"/>
              </w:rPr>
            </w:pPr>
          </w:p>
        </w:tc>
        <w:tc>
          <w:tcPr>
            <w:tcW w:w="1475" w:type="dxa"/>
          </w:tcPr>
          <w:p w14:paraId="26010F52" w14:textId="549F7804" w:rsidR="00712734" w:rsidRPr="00582DA9" w:rsidRDefault="00712734" w:rsidP="00712734">
            <w:pPr>
              <w:pStyle w:val="Thead"/>
              <w:tabs>
                <w:tab w:val="decimal" w:pos="1389"/>
              </w:tabs>
              <w:ind w:right="85"/>
              <w:jc w:val="left"/>
              <w:rPr>
                <w:rFonts w:ascii="Arial" w:hAnsi="Arial" w:cs="Arial"/>
                <w:b w:val="0"/>
              </w:rPr>
            </w:pPr>
            <w:r w:rsidRPr="00582DA9">
              <w:rPr>
                <w:rFonts w:ascii="Arial" w:hAnsi="Arial" w:cs="Arial"/>
                <w:b w:val="0"/>
              </w:rPr>
              <w:t>4,228</w:t>
            </w:r>
          </w:p>
        </w:tc>
      </w:tr>
      <w:tr w:rsidR="00712734" w:rsidRPr="00582DA9" w14:paraId="5E5B1BBE" w14:textId="77777777" w:rsidTr="00C70A01">
        <w:trPr>
          <w:cantSplit/>
        </w:trPr>
        <w:tc>
          <w:tcPr>
            <w:tcW w:w="6002" w:type="dxa"/>
          </w:tcPr>
          <w:p w14:paraId="7DDAC62C" w14:textId="21FC7A51" w:rsidR="00712734" w:rsidRPr="00582DA9" w:rsidRDefault="00712734" w:rsidP="00712734">
            <w:pPr>
              <w:pStyle w:val="Thead"/>
              <w:ind w:left="-56" w:right="85"/>
              <w:jc w:val="left"/>
              <w:rPr>
                <w:rFonts w:ascii="Arial" w:hAnsi="Arial" w:cs="Arial"/>
                <w:b w:val="0"/>
              </w:rPr>
            </w:pPr>
            <w:r w:rsidRPr="00582DA9">
              <w:rPr>
                <w:rFonts w:ascii="Arial" w:hAnsi="Arial" w:cs="Arial"/>
                <w:b w:val="0"/>
              </w:rPr>
              <w:tab/>
              <w:t>Interest cost on defined benefit obligation</w:t>
            </w:r>
          </w:p>
        </w:tc>
        <w:tc>
          <w:tcPr>
            <w:tcW w:w="1588" w:type="dxa"/>
            <w:vAlign w:val="bottom"/>
          </w:tcPr>
          <w:p w14:paraId="4CF1725E" w14:textId="68806794" w:rsidR="00712734" w:rsidRPr="00582DA9" w:rsidRDefault="00712734" w:rsidP="00712734">
            <w:pPr>
              <w:pStyle w:val="Thead"/>
              <w:tabs>
                <w:tab w:val="decimal" w:pos="1532"/>
              </w:tabs>
              <w:ind w:right="0"/>
              <w:jc w:val="left"/>
              <w:rPr>
                <w:rFonts w:ascii="Arial" w:hAnsi="Arial" w:cs="Arial"/>
                <w:b w:val="0"/>
              </w:rPr>
            </w:pPr>
            <w:r w:rsidRPr="00582DA9">
              <w:rPr>
                <w:rFonts w:ascii="Arial" w:hAnsi="Arial" w:cs="Arial"/>
                <w:b w:val="0"/>
              </w:rPr>
              <w:t>(6,</w:t>
            </w:r>
            <w:r>
              <w:rPr>
                <w:rFonts w:ascii="Arial" w:hAnsi="Arial" w:cs="Arial"/>
                <w:b w:val="0"/>
              </w:rPr>
              <w:t>018</w:t>
            </w:r>
            <w:r w:rsidRPr="00582DA9">
              <w:rPr>
                <w:rFonts w:ascii="Arial" w:hAnsi="Arial" w:cs="Arial"/>
                <w:b w:val="0"/>
              </w:rPr>
              <w:t>)</w:t>
            </w:r>
          </w:p>
        </w:tc>
        <w:tc>
          <w:tcPr>
            <w:tcW w:w="433" w:type="dxa"/>
          </w:tcPr>
          <w:p w14:paraId="65BD636D" w14:textId="77777777" w:rsidR="00712734" w:rsidRPr="00582DA9" w:rsidRDefault="00712734" w:rsidP="00712734">
            <w:pPr>
              <w:pStyle w:val="Thead"/>
              <w:ind w:right="85"/>
              <w:rPr>
                <w:rFonts w:ascii="Arial" w:hAnsi="Arial" w:cs="Arial"/>
                <w:b w:val="0"/>
              </w:rPr>
            </w:pPr>
          </w:p>
        </w:tc>
        <w:tc>
          <w:tcPr>
            <w:tcW w:w="1475" w:type="dxa"/>
            <w:vAlign w:val="bottom"/>
          </w:tcPr>
          <w:p w14:paraId="2D9C404A" w14:textId="2643FD9C" w:rsidR="00712734" w:rsidRPr="00582DA9" w:rsidRDefault="00712734" w:rsidP="00712734">
            <w:pPr>
              <w:pStyle w:val="Thead"/>
              <w:tabs>
                <w:tab w:val="decimal" w:pos="1389"/>
              </w:tabs>
              <w:ind w:right="85"/>
              <w:jc w:val="left"/>
              <w:rPr>
                <w:rFonts w:ascii="Arial" w:hAnsi="Arial" w:cs="Arial"/>
                <w:b w:val="0"/>
              </w:rPr>
            </w:pPr>
            <w:r w:rsidRPr="00582DA9">
              <w:rPr>
                <w:rFonts w:ascii="Arial" w:hAnsi="Arial" w:cs="Arial"/>
                <w:b w:val="0"/>
              </w:rPr>
              <w:t>(6,273)</w:t>
            </w:r>
          </w:p>
        </w:tc>
      </w:tr>
      <w:tr w:rsidR="00712734" w:rsidRPr="00582DA9" w14:paraId="1674BE79" w14:textId="77777777" w:rsidTr="00057359">
        <w:trPr>
          <w:cantSplit/>
        </w:trPr>
        <w:tc>
          <w:tcPr>
            <w:tcW w:w="6002" w:type="dxa"/>
          </w:tcPr>
          <w:p w14:paraId="68441F17" w14:textId="77777777" w:rsidR="00712734" w:rsidRPr="00582DA9" w:rsidRDefault="00712734" w:rsidP="00712734">
            <w:pPr>
              <w:pStyle w:val="Thead"/>
              <w:ind w:left="-56" w:right="85"/>
              <w:jc w:val="left"/>
              <w:rPr>
                <w:rFonts w:ascii="Arial" w:hAnsi="Arial" w:cs="Arial"/>
                <w:b w:val="0"/>
              </w:rPr>
            </w:pPr>
            <w:r w:rsidRPr="00582DA9">
              <w:rPr>
                <w:rFonts w:ascii="Arial" w:hAnsi="Arial" w:cs="Arial"/>
                <w:b w:val="0"/>
              </w:rPr>
              <w:tab/>
              <w:t>Past service cost/(gain)</w:t>
            </w:r>
          </w:p>
        </w:tc>
        <w:tc>
          <w:tcPr>
            <w:tcW w:w="1588" w:type="dxa"/>
            <w:tcBorders>
              <w:bottom w:val="single" w:sz="4" w:space="0" w:color="auto"/>
            </w:tcBorders>
            <w:vAlign w:val="bottom"/>
          </w:tcPr>
          <w:p w14:paraId="186991BF" w14:textId="50CE0EAE" w:rsidR="00712734" w:rsidRPr="00582DA9" w:rsidRDefault="00712734" w:rsidP="00712734">
            <w:pPr>
              <w:pStyle w:val="Thead"/>
              <w:tabs>
                <w:tab w:val="decimal" w:pos="1532"/>
              </w:tabs>
              <w:ind w:right="0"/>
              <w:jc w:val="left"/>
              <w:rPr>
                <w:rFonts w:ascii="Arial" w:hAnsi="Arial" w:cs="Arial"/>
                <w:b w:val="0"/>
              </w:rPr>
            </w:pPr>
            <w:r>
              <w:rPr>
                <w:rFonts w:ascii="Arial" w:hAnsi="Arial" w:cs="Arial"/>
                <w:b w:val="0"/>
              </w:rPr>
              <w:t>(2)</w:t>
            </w:r>
          </w:p>
        </w:tc>
        <w:tc>
          <w:tcPr>
            <w:tcW w:w="433" w:type="dxa"/>
          </w:tcPr>
          <w:p w14:paraId="2508FE71" w14:textId="77777777" w:rsidR="00712734" w:rsidRPr="00582DA9" w:rsidRDefault="00712734" w:rsidP="00712734">
            <w:pPr>
              <w:pStyle w:val="Thead"/>
              <w:ind w:right="85"/>
              <w:rPr>
                <w:rFonts w:ascii="Arial" w:hAnsi="Arial" w:cs="Arial"/>
                <w:b w:val="0"/>
              </w:rPr>
            </w:pPr>
          </w:p>
        </w:tc>
        <w:tc>
          <w:tcPr>
            <w:tcW w:w="1475" w:type="dxa"/>
            <w:tcBorders>
              <w:bottom w:val="single" w:sz="4" w:space="0" w:color="auto"/>
            </w:tcBorders>
            <w:vAlign w:val="bottom"/>
          </w:tcPr>
          <w:p w14:paraId="6515F56A" w14:textId="52DD4624" w:rsidR="00712734" w:rsidRPr="00582DA9" w:rsidRDefault="00712734" w:rsidP="00712734">
            <w:pPr>
              <w:pStyle w:val="Thead"/>
              <w:tabs>
                <w:tab w:val="decimal" w:pos="1389"/>
              </w:tabs>
              <w:ind w:right="85"/>
              <w:jc w:val="left"/>
              <w:rPr>
                <w:rFonts w:ascii="Arial" w:hAnsi="Arial" w:cs="Arial"/>
                <w:b w:val="0"/>
              </w:rPr>
            </w:pPr>
            <w:r w:rsidRPr="00582DA9">
              <w:rPr>
                <w:rFonts w:ascii="Arial" w:hAnsi="Arial" w:cs="Arial"/>
                <w:b w:val="0"/>
              </w:rPr>
              <w:t>(32)</w:t>
            </w:r>
          </w:p>
        </w:tc>
      </w:tr>
      <w:tr w:rsidR="00712734" w:rsidRPr="00582DA9" w14:paraId="3602E5A9" w14:textId="77777777" w:rsidTr="00057359">
        <w:trPr>
          <w:cantSplit/>
          <w:trHeight w:val="454"/>
        </w:trPr>
        <w:tc>
          <w:tcPr>
            <w:tcW w:w="6002" w:type="dxa"/>
            <w:vAlign w:val="center"/>
          </w:tcPr>
          <w:p w14:paraId="38861841" w14:textId="77777777" w:rsidR="00712734" w:rsidRPr="00582DA9" w:rsidRDefault="00712734" w:rsidP="00712734">
            <w:pPr>
              <w:keepNext/>
              <w:spacing w:after="0"/>
              <w:ind w:left="-56" w:right="85"/>
              <w:jc w:val="left"/>
            </w:pPr>
            <w:r w:rsidRPr="00582DA9">
              <w:rPr>
                <w:rFonts w:ascii="Arial" w:hAnsi="Arial" w:cs="Arial"/>
                <w:b/>
              </w:rPr>
              <w:tab/>
              <w:t>Total</w:t>
            </w:r>
          </w:p>
        </w:tc>
        <w:tc>
          <w:tcPr>
            <w:tcW w:w="1588" w:type="dxa"/>
            <w:tcBorders>
              <w:top w:val="single" w:sz="4" w:space="0" w:color="auto"/>
              <w:bottom w:val="double" w:sz="4" w:space="0" w:color="auto"/>
            </w:tcBorders>
            <w:vAlign w:val="center"/>
          </w:tcPr>
          <w:p w14:paraId="0B5D5A18" w14:textId="740A067E" w:rsidR="00712734" w:rsidRPr="00582DA9" w:rsidRDefault="00712734" w:rsidP="00712734">
            <w:pPr>
              <w:pStyle w:val="Thead"/>
              <w:tabs>
                <w:tab w:val="decimal" w:pos="1532"/>
              </w:tabs>
              <w:ind w:right="0"/>
              <w:jc w:val="left"/>
              <w:rPr>
                <w:rFonts w:ascii="Arial" w:hAnsi="Arial" w:cs="Arial"/>
              </w:rPr>
            </w:pPr>
            <w:r w:rsidRPr="00582DA9">
              <w:rPr>
                <w:rFonts w:ascii="Arial" w:hAnsi="Arial" w:cs="Arial"/>
                <w:bCs/>
              </w:rPr>
              <w:t>(</w:t>
            </w:r>
            <w:r>
              <w:rPr>
                <w:rFonts w:ascii="Arial" w:hAnsi="Arial" w:cs="Arial"/>
                <w:bCs/>
              </w:rPr>
              <w:t>5,616</w:t>
            </w:r>
            <w:r w:rsidRPr="00582DA9">
              <w:rPr>
                <w:rFonts w:ascii="Arial" w:hAnsi="Arial" w:cs="Arial"/>
                <w:bCs/>
              </w:rPr>
              <w:t>)</w:t>
            </w:r>
          </w:p>
        </w:tc>
        <w:tc>
          <w:tcPr>
            <w:tcW w:w="433" w:type="dxa"/>
            <w:vAlign w:val="center"/>
          </w:tcPr>
          <w:p w14:paraId="17561473" w14:textId="77777777" w:rsidR="00712734" w:rsidRPr="00582DA9" w:rsidRDefault="00712734" w:rsidP="00712734">
            <w:pPr>
              <w:spacing w:after="0"/>
              <w:rPr>
                <w:b/>
              </w:rPr>
            </w:pPr>
          </w:p>
        </w:tc>
        <w:tc>
          <w:tcPr>
            <w:tcW w:w="1475" w:type="dxa"/>
            <w:tcBorders>
              <w:top w:val="single" w:sz="4" w:space="0" w:color="auto"/>
              <w:bottom w:val="double" w:sz="4" w:space="0" w:color="auto"/>
            </w:tcBorders>
            <w:vAlign w:val="center"/>
          </w:tcPr>
          <w:p w14:paraId="5C5B4F6D" w14:textId="4AD93747" w:rsidR="00712734" w:rsidRPr="00582DA9" w:rsidRDefault="00712734" w:rsidP="00712734">
            <w:pPr>
              <w:pStyle w:val="Thead"/>
              <w:tabs>
                <w:tab w:val="decimal" w:pos="1389"/>
              </w:tabs>
              <w:ind w:right="85"/>
              <w:jc w:val="left"/>
              <w:rPr>
                <w:rFonts w:ascii="Arial" w:hAnsi="Arial" w:cs="Arial"/>
              </w:rPr>
            </w:pPr>
            <w:r w:rsidRPr="00582DA9">
              <w:rPr>
                <w:rFonts w:ascii="Arial" w:hAnsi="Arial" w:cs="Arial"/>
                <w:bCs/>
              </w:rPr>
              <w:t>(4,083)</w:t>
            </w:r>
          </w:p>
        </w:tc>
      </w:tr>
    </w:tbl>
    <w:p w14:paraId="5AC26BD3" w14:textId="77777777" w:rsidR="00EC39BE" w:rsidRPr="00582DA9" w:rsidRDefault="00EC39BE"/>
    <w:tbl>
      <w:tblPr>
        <w:tblW w:w="9611" w:type="dxa"/>
        <w:tblInd w:w="-114" w:type="dxa"/>
        <w:tblLayout w:type="fixed"/>
        <w:tblCellMar>
          <w:left w:w="28" w:type="dxa"/>
          <w:right w:w="28" w:type="dxa"/>
        </w:tblCellMar>
        <w:tblLook w:val="0000" w:firstRow="0" w:lastRow="0" w:firstColumn="0" w:lastColumn="0" w:noHBand="0" w:noVBand="0"/>
      </w:tblPr>
      <w:tblGrid>
        <w:gridCol w:w="6002"/>
        <w:gridCol w:w="1588"/>
        <w:gridCol w:w="433"/>
        <w:gridCol w:w="1588"/>
      </w:tblGrid>
      <w:tr w:rsidR="00D23804" w:rsidRPr="00582DA9" w14:paraId="39F0AC2D" w14:textId="77777777" w:rsidTr="005456C9">
        <w:trPr>
          <w:cantSplit/>
        </w:trPr>
        <w:tc>
          <w:tcPr>
            <w:tcW w:w="6002" w:type="dxa"/>
          </w:tcPr>
          <w:p w14:paraId="6FAF5C49" w14:textId="77777777" w:rsidR="00D23804" w:rsidRPr="00582DA9" w:rsidRDefault="00D23804" w:rsidP="00AC2AE1">
            <w:pPr>
              <w:pStyle w:val="Thead"/>
              <w:ind w:right="85"/>
              <w:jc w:val="left"/>
              <w:rPr>
                <w:rFonts w:ascii="Arial" w:hAnsi="Arial" w:cs="Arial"/>
              </w:rPr>
            </w:pPr>
          </w:p>
        </w:tc>
        <w:tc>
          <w:tcPr>
            <w:tcW w:w="1588" w:type="dxa"/>
          </w:tcPr>
          <w:p w14:paraId="3574462B" w14:textId="6B82A2AF" w:rsidR="00D23804" w:rsidRPr="00582DA9" w:rsidRDefault="00ED13EA" w:rsidP="00256713">
            <w:pPr>
              <w:pStyle w:val="Thead"/>
              <w:ind w:right="0"/>
              <w:rPr>
                <w:rFonts w:ascii="Arial" w:hAnsi="Arial" w:cs="Arial"/>
              </w:rPr>
            </w:pPr>
            <w:r w:rsidRPr="00582DA9">
              <w:rPr>
                <w:rFonts w:ascii="Arial" w:hAnsi="Arial" w:cs="Arial"/>
              </w:rPr>
              <w:t>201</w:t>
            </w:r>
            <w:r w:rsidR="00582DA9">
              <w:rPr>
                <w:rFonts w:ascii="Arial" w:hAnsi="Arial" w:cs="Arial"/>
              </w:rPr>
              <w:t>8</w:t>
            </w:r>
          </w:p>
          <w:p w14:paraId="48B4BDF5" w14:textId="77777777" w:rsidR="00D23804" w:rsidRPr="00582DA9" w:rsidRDefault="00D23804" w:rsidP="00256713">
            <w:pPr>
              <w:pStyle w:val="Thead"/>
              <w:ind w:right="0"/>
              <w:rPr>
                <w:rFonts w:ascii="Arial" w:hAnsi="Arial" w:cs="Arial"/>
              </w:rPr>
            </w:pPr>
            <w:r w:rsidRPr="00582DA9">
              <w:rPr>
                <w:rFonts w:ascii="Arial" w:hAnsi="Arial" w:cs="Arial"/>
              </w:rPr>
              <w:t>£000</w:t>
            </w:r>
          </w:p>
        </w:tc>
        <w:tc>
          <w:tcPr>
            <w:tcW w:w="433" w:type="dxa"/>
          </w:tcPr>
          <w:p w14:paraId="58E82DC7" w14:textId="77777777" w:rsidR="00D23804" w:rsidRPr="00582DA9" w:rsidRDefault="00D23804" w:rsidP="00823DCD">
            <w:pPr>
              <w:pStyle w:val="Thead"/>
              <w:ind w:right="85"/>
              <w:rPr>
                <w:rFonts w:ascii="Arial" w:hAnsi="Arial" w:cs="Arial"/>
              </w:rPr>
            </w:pPr>
          </w:p>
        </w:tc>
        <w:tc>
          <w:tcPr>
            <w:tcW w:w="1588" w:type="dxa"/>
          </w:tcPr>
          <w:p w14:paraId="5E3119F6" w14:textId="4CE7B825" w:rsidR="00D23804" w:rsidRPr="00582DA9" w:rsidRDefault="00ED13EA" w:rsidP="00203354">
            <w:pPr>
              <w:pStyle w:val="Thead"/>
              <w:rPr>
                <w:rFonts w:ascii="Arial" w:hAnsi="Arial" w:cs="Arial"/>
              </w:rPr>
            </w:pPr>
            <w:r w:rsidRPr="00582DA9">
              <w:rPr>
                <w:rFonts w:ascii="Arial" w:hAnsi="Arial" w:cs="Arial"/>
              </w:rPr>
              <w:t>201</w:t>
            </w:r>
            <w:r w:rsidR="00582DA9">
              <w:rPr>
                <w:rFonts w:ascii="Arial" w:hAnsi="Arial" w:cs="Arial"/>
              </w:rPr>
              <w:t>7</w:t>
            </w:r>
          </w:p>
          <w:p w14:paraId="1CBDD713" w14:textId="77777777" w:rsidR="00D23804" w:rsidRPr="00582DA9" w:rsidRDefault="00D23804" w:rsidP="002B3C35">
            <w:pPr>
              <w:pStyle w:val="Thead"/>
              <w:rPr>
                <w:rFonts w:ascii="Arial" w:hAnsi="Arial" w:cs="Arial"/>
              </w:rPr>
            </w:pPr>
            <w:r w:rsidRPr="00582DA9">
              <w:rPr>
                <w:rFonts w:ascii="Arial" w:hAnsi="Arial" w:cs="Arial"/>
              </w:rPr>
              <w:t>£000</w:t>
            </w:r>
          </w:p>
        </w:tc>
      </w:tr>
      <w:tr w:rsidR="00D23804" w:rsidRPr="00582DA9" w14:paraId="3A90DFD1" w14:textId="77777777" w:rsidTr="005456C9">
        <w:trPr>
          <w:cantSplit/>
        </w:trPr>
        <w:tc>
          <w:tcPr>
            <w:tcW w:w="6002" w:type="dxa"/>
          </w:tcPr>
          <w:p w14:paraId="6109FDA2" w14:textId="77777777" w:rsidR="00D23804" w:rsidRPr="00582DA9" w:rsidRDefault="00D23804" w:rsidP="00A87827">
            <w:pPr>
              <w:pStyle w:val="Thead"/>
              <w:ind w:left="-56" w:right="85"/>
              <w:jc w:val="left"/>
              <w:rPr>
                <w:rFonts w:ascii="Arial" w:hAnsi="Arial" w:cs="Arial"/>
              </w:rPr>
            </w:pPr>
            <w:r w:rsidRPr="00582DA9">
              <w:rPr>
                <w:rFonts w:ascii="Arial" w:hAnsi="Arial" w:cs="Arial"/>
                <w:b w:val="0"/>
              </w:rPr>
              <w:tab/>
            </w:r>
            <w:r w:rsidRPr="00582DA9">
              <w:rPr>
                <w:rFonts w:ascii="Arial" w:hAnsi="Arial" w:cs="Arial"/>
              </w:rPr>
              <w:t>Reconciliation of defined benefit obligation</w:t>
            </w:r>
          </w:p>
        </w:tc>
        <w:tc>
          <w:tcPr>
            <w:tcW w:w="1588" w:type="dxa"/>
          </w:tcPr>
          <w:p w14:paraId="57540E09" w14:textId="77777777" w:rsidR="00D23804" w:rsidRPr="00582DA9" w:rsidRDefault="00D23804" w:rsidP="002A68A6">
            <w:pPr>
              <w:pStyle w:val="Thead"/>
              <w:tabs>
                <w:tab w:val="decimal" w:pos="1107"/>
              </w:tabs>
              <w:ind w:right="85"/>
              <w:jc w:val="left"/>
              <w:rPr>
                <w:rFonts w:ascii="Arial" w:hAnsi="Arial" w:cs="Arial"/>
                <w:b w:val="0"/>
              </w:rPr>
            </w:pPr>
          </w:p>
        </w:tc>
        <w:tc>
          <w:tcPr>
            <w:tcW w:w="433" w:type="dxa"/>
          </w:tcPr>
          <w:p w14:paraId="4EAB5579" w14:textId="77777777" w:rsidR="00D23804" w:rsidRPr="00582DA9" w:rsidRDefault="00D23804" w:rsidP="00823DCD">
            <w:pPr>
              <w:pStyle w:val="Thead"/>
              <w:ind w:right="85"/>
              <w:rPr>
                <w:rFonts w:ascii="Arial" w:hAnsi="Arial" w:cs="Arial"/>
              </w:rPr>
            </w:pPr>
          </w:p>
        </w:tc>
        <w:tc>
          <w:tcPr>
            <w:tcW w:w="1588" w:type="dxa"/>
          </w:tcPr>
          <w:p w14:paraId="1DFAD382" w14:textId="77777777" w:rsidR="00D23804" w:rsidRPr="00582DA9" w:rsidRDefault="00D23804" w:rsidP="00823DCD">
            <w:pPr>
              <w:pStyle w:val="Thead"/>
              <w:rPr>
                <w:rFonts w:ascii="Arial" w:hAnsi="Arial" w:cs="Arial"/>
              </w:rPr>
            </w:pPr>
          </w:p>
        </w:tc>
      </w:tr>
      <w:tr w:rsidR="00DF0168" w:rsidRPr="00582DA9" w14:paraId="14A7452B" w14:textId="77777777" w:rsidTr="008E1D44">
        <w:trPr>
          <w:cantSplit/>
        </w:trPr>
        <w:tc>
          <w:tcPr>
            <w:tcW w:w="6002" w:type="dxa"/>
          </w:tcPr>
          <w:p w14:paraId="62E73A9A" w14:textId="77777777" w:rsidR="00DF0168" w:rsidRPr="00582DA9" w:rsidRDefault="00DF0168" w:rsidP="00DF0168">
            <w:pPr>
              <w:pStyle w:val="NormalIndent"/>
              <w:tabs>
                <w:tab w:val="left" w:pos="0"/>
                <w:tab w:val="left" w:pos="7371"/>
                <w:tab w:val="left" w:pos="7655"/>
                <w:tab w:val="left" w:pos="7938"/>
                <w:tab w:val="right" w:pos="9356"/>
              </w:tabs>
              <w:spacing w:after="0"/>
              <w:ind w:left="-56"/>
              <w:outlineLvl w:val="0"/>
              <w:rPr>
                <w:rFonts w:ascii="Arial" w:hAnsi="Arial" w:cs="Arial"/>
              </w:rPr>
            </w:pPr>
            <w:r w:rsidRPr="00582DA9">
              <w:rPr>
                <w:rFonts w:ascii="Arial" w:hAnsi="Arial" w:cs="Arial"/>
              </w:rPr>
              <w:tab/>
            </w:r>
            <w:bookmarkStart w:id="135" w:name="_Toc297128255"/>
            <w:bookmarkStart w:id="136" w:name="_Toc297131394"/>
            <w:r w:rsidRPr="00582DA9">
              <w:rPr>
                <w:rFonts w:ascii="Arial" w:hAnsi="Arial" w:cs="Arial"/>
              </w:rPr>
              <w:t>Opening defined benefit obligation</w:t>
            </w:r>
            <w:bookmarkEnd w:id="135"/>
            <w:bookmarkEnd w:id="136"/>
          </w:p>
        </w:tc>
        <w:tc>
          <w:tcPr>
            <w:tcW w:w="1588" w:type="dxa"/>
          </w:tcPr>
          <w:p w14:paraId="5BC01271" w14:textId="04D6F0F8" w:rsidR="00DF0168" w:rsidRPr="00582DA9" w:rsidRDefault="00DF0168" w:rsidP="00DF0168">
            <w:pPr>
              <w:pStyle w:val="Thead"/>
              <w:tabs>
                <w:tab w:val="decimal" w:pos="1532"/>
              </w:tabs>
              <w:ind w:right="0"/>
              <w:jc w:val="left"/>
              <w:rPr>
                <w:rFonts w:ascii="Arial" w:hAnsi="Arial" w:cs="Arial"/>
                <w:b w:val="0"/>
              </w:rPr>
            </w:pPr>
            <w:r>
              <w:rPr>
                <w:rFonts w:ascii="Arial" w:hAnsi="Arial" w:cs="Arial"/>
                <w:b w:val="0"/>
              </w:rPr>
              <w:t>232</w:t>
            </w:r>
            <w:r w:rsidRPr="00582DA9">
              <w:rPr>
                <w:rFonts w:ascii="Arial" w:hAnsi="Arial" w:cs="Arial"/>
                <w:b w:val="0"/>
              </w:rPr>
              <w:t>,</w:t>
            </w:r>
            <w:r>
              <w:rPr>
                <w:rFonts w:ascii="Arial" w:hAnsi="Arial" w:cs="Arial"/>
                <w:b w:val="0"/>
              </w:rPr>
              <w:t>084</w:t>
            </w:r>
          </w:p>
        </w:tc>
        <w:tc>
          <w:tcPr>
            <w:tcW w:w="433" w:type="dxa"/>
          </w:tcPr>
          <w:p w14:paraId="7290537D" w14:textId="77777777" w:rsidR="00DF0168" w:rsidRPr="00582DA9" w:rsidRDefault="00DF0168" w:rsidP="00DF0168">
            <w:pPr>
              <w:pStyle w:val="Thead"/>
              <w:ind w:right="85"/>
              <w:rPr>
                <w:rFonts w:ascii="Arial" w:hAnsi="Arial" w:cs="Arial"/>
                <w:b w:val="0"/>
              </w:rPr>
            </w:pPr>
          </w:p>
        </w:tc>
        <w:tc>
          <w:tcPr>
            <w:tcW w:w="1588" w:type="dxa"/>
          </w:tcPr>
          <w:p w14:paraId="25DFC578" w14:textId="416E3AFE" w:rsidR="00DF0168" w:rsidRPr="00582DA9" w:rsidRDefault="00DF0168" w:rsidP="00DF0168">
            <w:pPr>
              <w:pStyle w:val="Thead"/>
              <w:tabs>
                <w:tab w:val="decimal" w:pos="1419"/>
              </w:tabs>
              <w:ind w:right="85"/>
              <w:jc w:val="left"/>
              <w:rPr>
                <w:rFonts w:ascii="Arial" w:hAnsi="Arial" w:cs="Arial"/>
                <w:b w:val="0"/>
              </w:rPr>
            </w:pPr>
            <w:r w:rsidRPr="00582DA9">
              <w:rPr>
                <w:rFonts w:ascii="Arial" w:hAnsi="Arial" w:cs="Arial"/>
                <w:b w:val="0"/>
              </w:rPr>
              <w:t>180,627</w:t>
            </w:r>
          </w:p>
        </w:tc>
      </w:tr>
      <w:tr w:rsidR="00DF0168" w:rsidRPr="00582DA9" w14:paraId="16EE8D25" w14:textId="77777777" w:rsidTr="008E1D44">
        <w:trPr>
          <w:cantSplit/>
        </w:trPr>
        <w:tc>
          <w:tcPr>
            <w:tcW w:w="6002" w:type="dxa"/>
          </w:tcPr>
          <w:p w14:paraId="70153B6A" w14:textId="77777777" w:rsidR="00DF0168" w:rsidRPr="00582DA9" w:rsidRDefault="00DF0168" w:rsidP="00DF0168">
            <w:pPr>
              <w:pStyle w:val="NormalIndent"/>
              <w:tabs>
                <w:tab w:val="left" w:pos="0"/>
                <w:tab w:val="left" w:pos="7371"/>
                <w:tab w:val="left" w:pos="7655"/>
                <w:tab w:val="left" w:pos="7938"/>
                <w:tab w:val="right" w:pos="9356"/>
              </w:tabs>
              <w:spacing w:after="0"/>
              <w:ind w:left="-56"/>
              <w:outlineLvl w:val="0"/>
              <w:rPr>
                <w:rFonts w:ascii="Arial" w:hAnsi="Arial" w:cs="Arial"/>
              </w:rPr>
            </w:pPr>
            <w:r w:rsidRPr="00582DA9">
              <w:rPr>
                <w:rFonts w:ascii="Arial" w:hAnsi="Arial" w:cs="Arial"/>
              </w:rPr>
              <w:tab/>
            </w:r>
            <w:bookmarkStart w:id="137" w:name="_Toc297128256"/>
            <w:bookmarkStart w:id="138" w:name="_Toc297131395"/>
            <w:r w:rsidRPr="00582DA9">
              <w:rPr>
                <w:rFonts w:ascii="Arial" w:hAnsi="Arial" w:cs="Arial"/>
              </w:rPr>
              <w:t>Current service cost</w:t>
            </w:r>
            <w:bookmarkEnd w:id="137"/>
            <w:bookmarkEnd w:id="138"/>
          </w:p>
        </w:tc>
        <w:tc>
          <w:tcPr>
            <w:tcW w:w="1588" w:type="dxa"/>
          </w:tcPr>
          <w:p w14:paraId="79954592" w14:textId="3EBCFA04" w:rsidR="00DF0168" w:rsidRPr="00582DA9" w:rsidRDefault="00DF0168" w:rsidP="00DF0168">
            <w:pPr>
              <w:pStyle w:val="Thead"/>
              <w:tabs>
                <w:tab w:val="decimal" w:pos="1532"/>
              </w:tabs>
              <w:ind w:right="0"/>
              <w:jc w:val="left"/>
              <w:rPr>
                <w:rFonts w:ascii="Arial" w:hAnsi="Arial" w:cs="Arial"/>
                <w:b w:val="0"/>
              </w:rPr>
            </w:pPr>
            <w:r>
              <w:rPr>
                <w:rFonts w:ascii="Arial" w:hAnsi="Arial" w:cs="Arial"/>
                <w:b w:val="0"/>
              </w:rPr>
              <w:t>3</w:t>
            </w:r>
            <w:r w:rsidRPr="00582DA9">
              <w:rPr>
                <w:rFonts w:ascii="Arial" w:hAnsi="Arial" w:cs="Arial"/>
                <w:b w:val="0"/>
              </w:rPr>
              <w:t>,</w:t>
            </w:r>
            <w:r>
              <w:rPr>
                <w:rFonts w:ascii="Arial" w:hAnsi="Arial" w:cs="Arial"/>
                <w:b w:val="0"/>
              </w:rPr>
              <w:t>375</w:t>
            </w:r>
          </w:p>
        </w:tc>
        <w:tc>
          <w:tcPr>
            <w:tcW w:w="433" w:type="dxa"/>
          </w:tcPr>
          <w:p w14:paraId="6E9AD9D0" w14:textId="77777777" w:rsidR="00DF0168" w:rsidRPr="00582DA9" w:rsidRDefault="00DF0168" w:rsidP="00DF0168">
            <w:pPr>
              <w:pStyle w:val="Thead"/>
              <w:ind w:right="85"/>
              <w:rPr>
                <w:rFonts w:ascii="Arial" w:hAnsi="Arial" w:cs="Arial"/>
                <w:b w:val="0"/>
              </w:rPr>
            </w:pPr>
          </w:p>
        </w:tc>
        <w:tc>
          <w:tcPr>
            <w:tcW w:w="1588" w:type="dxa"/>
          </w:tcPr>
          <w:p w14:paraId="45A2F06E" w14:textId="12C089AA" w:rsidR="00DF0168" w:rsidRPr="00582DA9" w:rsidRDefault="00DF0168" w:rsidP="00DF0168">
            <w:pPr>
              <w:pStyle w:val="Thead"/>
              <w:tabs>
                <w:tab w:val="decimal" w:pos="1419"/>
              </w:tabs>
              <w:ind w:right="85"/>
              <w:jc w:val="left"/>
              <w:rPr>
                <w:rFonts w:ascii="Arial" w:hAnsi="Arial" w:cs="Arial"/>
                <w:b w:val="0"/>
              </w:rPr>
            </w:pPr>
            <w:r w:rsidRPr="00582DA9">
              <w:rPr>
                <w:rFonts w:ascii="Arial" w:hAnsi="Arial" w:cs="Arial"/>
                <w:b w:val="0"/>
              </w:rPr>
              <w:t>2,006</w:t>
            </w:r>
          </w:p>
        </w:tc>
      </w:tr>
      <w:tr w:rsidR="00DF0168" w:rsidRPr="00582DA9" w14:paraId="77F1BC5C" w14:textId="77777777" w:rsidTr="008E1D44">
        <w:trPr>
          <w:cantSplit/>
        </w:trPr>
        <w:tc>
          <w:tcPr>
            <w:tcW w:w="6002" w:type="dxa"/>
          </w:tcPr>
          <w:p w14:paraId="58A98E78" w14:textId="77777777" w:rsidR="00DF0168" w:rsidRPr="00582DA9" w:rsidRDefault="00DF0168" w:rsidP="00DF0168">
            <w:pPr>
              <w:pStyle w:val="NormalIndent"/>
              <w:tabs>
                <w:tab w:val="left" w:pos="0"/>
                <w:tab w:val="left" w:pos="7371"/>
                <w:tab w:val="left" w:pos="7655"/>
                <w:tab w:val="left" w:pos="7938"/>
                <w:tab w:val="right" w:pos="9356"/>
              </w:tabs>
              <w:spacing w:after="0"/>
              <w:ind w:left="-56"/>
              <w:outlineLvl w:val="0"/>
              <w:rPr>
                <w:rFonts w:ascii="Arial" w:hAnsi="Arial" w:cs="Arial"/>
              </w:rPr>
            </w:pPr>
            <w:r w:rsidRPr="00582DA9">
              <w:rPr>
                <w:rFonts w:ascii="Arial" w:hAnsi="Arial" w:cs="Arial"/>
              </w:rPr>
              <w:tab/>
            </w:r>
            <w:bookmarkStart w:id="139" w:name="_Toc297128257"/>
            <w:bookmarkStart w:id="140" w:name="_Toc297131396"/>
            <w:r w:rsidRPr="00582DA9">
              <w:rPr>
                <w:rFonts w:ascii="Arial" w:hAnsi="Arial" w:cs="Arial"/>
              </w:rPr>
              <w:t>Interest cost</w:t>
            </w:r>
            <w:bookmarkEnd w:id="139"/>
            <w:bookmarkEnd w:id="140"/>
          </w:p>
        </w:tc>
        <w:tc>
          <w:tcPr>
            <w:tcW w:w="1588" w:type="dxa"/>
          </w:tcPr>
          <w:p w14:paraId="7BCB7D1D" w14:textId="5A3F9DCE" w:rsidR="00DF0168" w:rsidRPr="00582DA9" w:rsidRDefault="00DF0168" w:rsidP="00DF0168">
            <w:pPr>
              <w:pStyle w:val="Thead"/>
              <w:tabs>
                <w:tab w:val="decimal" w:pos="1532"/>
              </w:tabs>
              <w:ind w:right="0"/>
              <w:jc w:val="left"/>
              <w:rPr>
                <w:rFonts w:ascii="Arial" w:hAnsi="Arial" w:cs="Arial"/>
                <w:b w:val="0"/>
              </w:rPr>
            </w:pPr>
            <w:r w:rsidRPr="00582DA9">
              <w:rPr>
                <w:rFonts w:ascii="Arial" w:hAnsi="Arial" w:cs="Arial"/>
                <w:b w:val="0"/>
              </w:rPr>
              <w:t>6,</w:t>
            </w:r>
            <w:r>
              <w:rPr>
                <w:rFonts w:ascii="Arial" w:hAnsi="Arial" w:cs="Arial"/>
                <w:b w:val="0"/>
              </w:rPr>
              <w:t>018</w:t>
            </w:r>
          </w:p>
        </w:tc>
        <w:tc>
          <w:tcPr>
            <w:tcW w:w="433" w:type="dxa"/>
          </w:tcPr>
          <w:p w14:paraId="488BB47A" w14:textId="77777777" w:rsidR="00DF0168" w:rsidRPr="00582DA9" w:rsidRDefault="00DF0168" w:rsidP="00DF0168">
            <w:pPr>
              <w:pStyle w:val="Thead"/>
              <w:ind w:right="85"/>
              <w:rPr>
                <w:rFonts w:ascii="Arial" w:hAnsi="Arial" w:cs="Arial"/>
                <w:b w:val="0"/>
              </w:rPr>
            </w:pPr>
          </w:p>
        </w:tc>
        <w:tc>
          <w:tcPr>
            <w:tcW w:w="1588" w:type="dxa"/>
          </w:tcPr>
          <w:p w14:paraId="32977860" w14:textId="3B3733D6" w:rsidR="00DF0168" w:rsidRPr="00582DA9" w:rsidRDefault="00DF0168" w:rsidP="00DF0168">
            <w:pPr>
              <w:pStyle w:val="Thead"/>
              <w:tabs>
                <w:tab w:val="decimal" w:pos="1419"/>
              </w:tabs>
              <w:ind w:right="85"/>
              <w:jc w:val="left"/>
              <w:rPr>
                <w:rFonts w:ascii="Arial" w:hAnsi="Arial" w:cs="Arial"/>
                <w:b w:val="0"/>
              </w:rPr>
            </w:pPr>
            <w:r w:rsidRPr="00582DA9">
              <w:rPr>
                <w:rFonts w:ascii="Arial" w:hAnsi="Arial" w:cs="Arial"/>
                <w:b w:val="0"/>
              </w:rPr>
              <w:t>6,273</w:t>
            </w:r>
          </w:p>
        </w:tc>
      </w:tr>
      <w:tr w:rsidR="00DF0168" w:rsidRPr="00582DA9" w14:paraId="254FA609" w14:textId="77777777" w:rsidTr="008E1D44">
        <w:trPr>
          <w:cantSplit/>
        </w:trPr>
        <w:tc>
          <w:tcPr>
            <w:tcW w:w="6002" w:type="dxa"/>
          </w:tcPr>
          <w:p w14:paraId="0FD40C30" w14:textId="77777777" w:rsidR="00DF0168" w:rsidRPr="00582DA9" w:rsidRDefault="00DF0168" w:rsidP="00DF0168">
            <w:pPr>
              <w:pStyle w:val="NormalIndent"/>
              <w:tabs>
                <w:tab w:val="left" w:pos="0"/>
                <w:tab w:val="left" w:pos="7371"/>
                <w:tab w:val="left" w:pos="7655"/>
                <w:tab w:val="left" w:pos="7938"/>
                <w:tab w:val="right" w:pos="9356"/>
              </w:tabs>
              <w:spacing w:after="0"/>
              <w:ind w:left="-56"/>
              <w:outlineLvl w:val="0"/>
              <w:rPr>
                <w:rFonts w:ascii="Arial" w:hAnsi="Arial" w:cs="Arial"/>
              </w:rPr>
            </w:pPr>
            <w:r w:rsidRPr="00582DA9">
              <w:rPr>
                <w:rFonts w:ascii="Arial" w:hAnsi="Arial" w:cs="Arial"/>
              </w:rPr>
              <w:tab/>
            </w:r>
            <w:bookmarkStart w:id="141" w:name="_Toc297128258"/>
            <w:bookmarkStart w:id="142" w:name="_Toc297131397"/>
            <w:r w:rsidRPr="00582DA9">
              <w:rPr>
                <w:rFonts w:ascii="Arial" w:hAnsi="Arial" w:cs="Arial"/>
              </w:rPr>
              <w:t>Contribution by members</w:t>
            </w:r>
            <w:bookmarkEnd w:id="141"/>
            <w:bookmarkEnd w:id="142"/>
          </w:p>
        </w:tc>
        <w:tc>
          <w:tcPr>
            <w:tcW w:w="1588" w:type="dxa"/>
          </w:tcPr>
          <w:p w14:paraId="54E43D2A" w14:textId="712317CE" w:rsidR="00DF0168" w:rsidRPr="00582DA9" w:rsidRDefault="00DF0168" w:rsidP="00DF0168">
            <w:pPr>
              <w:pStyle w:val="Thead"/>
              <w:tabs>
                <w:tab w:val="decimal" w:pos="1532"/>
              </w:tabs>
              <w:ind w:right="0"/>
              <w:jc w:val="left"/>
              <w:rPr>
                <w:rFonts w:ascii="Arial" w:hAnsi="Arial" w:cs="Arial"/>
                <w:b w:val="0"/>
              </w:rPr>
            </w:pPr>
            <w:r w:rsidRPr="00582DA9">
              <w:rPr>
                <w:rFonts w:ascii="Arial" w:hAnsi="Arial" w:cs="Arial"/>
                <w:b w:val="0"/>
              </w:rPr>
              <w:t>7</w:t>
            </w:r>
            <w:r>
              <w:rPr>
                <w:rFonts w:ascii="Arial" w:hAnsi="Arial" w:cs="Arial"/>
                <w:b w:val="0"/>
              </w:rPr>
              <w:t>86</w:t>
            </w:r>
          </w:p>
        </w:tc>
        <w:tc>
          <w:tcPr>
            <w:tcW w:w="433" w:type="dxa"/>
          </w:tcPr>
          <w:p w14:paraId="530B6925" w14:textId="77777777" w:rsidR="00DF0168" w:rsidRPr="00582DA9" w:rsidRDefault="00DF0168" w:rsidP="00DF0168">
            <w:pPr>
              <w:pStyle w:val="Thead"/>
              <w:ind w:right="85"/>
              <w:rPr>
                <w:rFonts w:ascii="Arial" w:hAnsi="Arial" w:cs="Arial"/>
                <w:b w:val="0"/>
              </w:rPr>
            </w:pPr>
          </w:p>
        </w:tc>
        <w:tc>
          <w:tcPr>
            <w:tcW w:w="1588" w:type="dxa"/>
          </w:tcPr>
          <w:p w14:paraId="77CD9810" w14:textId="6FC7E1A5" w:rsidR="00DF0168" w:rsidRPr="00582DA9" w:rsidRDefault="00DF0168" w:rsidP="00DF0168">
            <w:pPr>
              <w:pStyle w:val="Thead"/>
              <w:tabs>
                <w:tab w:val="decimal" w:pos="1419"/>
              </w:tabs>
              <w:ind w:right="85"/>
              <w:jc w:val="left"/>
              <w:rPr>
                <w:rFonts w:ascii="Arial" w:hAnsi="Arial" w:cs="Arial"/>
                <w:b w:val="0"/>
              </w:rPr>
            </w:pPr>
            <w:r w:rsidRPr="00582DA9">
              <w:rPr>
                <w:rFonts w:ascii="Arial" w:hAnsi="Arial" w:cs="Arial"/>
                <w:b w:val="0"/>
              </w:rPr>
              <w:t>737</w:t>
            </w:r>
          </w:p>
        </w:tc>
      </w:tr>
      <w:tr w:rsidR="00DF0168" w:rsidRPr="00582DA9" w14:paraId="77638829" w14:textId="77777777" w:rsidTr="008E1D44">
        <w:trPr>
          <w:cantSplit/>
        </w:trPr>
        <w:tc>
          <w:tcPr>
            <w:tcW w:w="6002" w:type="dxa"/>
          </w:tcPr>
          <w:p w14:paraId="7BA1636F" w14:textId="77777777" w:rsidR="00DF0168" w:rsidRPr="00582DA9" w:rsidRDefault="00DF0168" w:rsidP="00DF0168">
            <w:pPr>
              <w:pStyle w:val="NormalIndent"/>
              <w:tabs>
                <w:tab w:val="left" w:pos="0"/>
                <w:tab w:val="left" w:pos="7371"/>
                <w:tab w:val="left" w:pos="7655"/>
                <w:tab w:val="left" w:pos="7938"/>
                <w:tab w:val="right" w:pos="9356"/>
              </w:tabs>
              <w:spacing w:after="0"/>
              <w:ind w:left="-56"/>
              <w:outlineLvl w:val="0"/>
              <w:rPr>
                <w:rFonts w:ascii="Arial" w:hAnsi="Arial" w:cs="Arial"/>
              </w:rPr>
            </w:pPr>
            <w:r w:rsidRPr="00582DA9">
              <w:rPr>
                <w:rFonts w:ascii="Arial" w:hAnsi="Arial" w:cs="Arial"/>
              </w:rPr>
              <w:tab/>
            </w:r>
            <w:bookmarkStart w:id="143" w:name="_Toc297128259"/>
            <w:bookmarkStart w:id="144" w:name="_Toc297131398"/>
            <w:r w:rsidRPr="00582DA9">
              <w:rPr>
                <w:rFonts w:ascii="Arial" w:hAnsi="Arial" w:cs="Arial"/>
              </w:rPr>
              <w:t>Actuarial losses/(gains)</w:t>
            </w:r>
            <w:bookmarkEnd w:id="143"/>
            <w:bookmarkEnd w:id="144"/>
          </w:p>
        </w:tc>
        <w:tc>
          <w:tcPr>
            <w:tcW w:w="1588" w:type="dxa"/>
          </w:tcPr>
          <w:p w14:paraId="7970940E" w14:textId="351D1E29" w:rsidR="00DF0168" w:rsidRPr="00582DA9" w:rsidRDefault="00DF0168" w:rsidP="00DF0168">
            <w:pPr>
              <w:pStyle w:val="Thead"/>
              <w:tabs>
                <w:tab w:val="decimal" w:pos="1532"/>
              </w:tabs>
              <w:ind w:right="0"/>
              <w:jc w:val="left"/>
              <w:rPr>
                <w:rFonts w:ascii="Arial" w:hAnsi="Arial" w:cs="Arial"/>
                <w:b w:val="0"/>
              </w:rPr>
            </w:pPr>
            <w:r>
              <w:rPr>
                <w:rFonts w:ascii="Arial" w:hAnsi="Arial" w:cs="Arial"/>
                <w:b w:val="0"/>
              </w:rPr>
              <w:t>(4,096)</w:t>
            </w:r>
          </w:p>
        </w:tc>
        <w:tc>
          <w:tcPr>
            <w:tcW w:w="433" w:type="dxa"/>
          </w:tcPr>
          <w:p w14:paraId="6EECCB4E" w14:textId="77777777" w:rsidR="00DF0168" w:rsidRPr="00582DA9" w:rsidRDefault="00DF0168" w:rsidP="00DF0168">
            <w:pPr>
              <w:pStyle w:val="Thead"/>
              <w:ind w:right="85"/>
              <w:rPr>
                <w:rFonts w:ascii="Arial" w:hAnsi="Arial" w:cs="Arial"/>
                <w:b w:val="0"/>
              </w:rPr>
            </w:pPr>
          </w:p>
        </w:tc>
        <w:tc>
          <w:tcPr>
            <w:tcW w:w="1588" w:type="dxa"/>
          </w:tcPr>
          <w:p w14:paraId="0D4050AC" w14:textId="445BA49B" w:rsidR="00DF0168" w:rsidRPr="00582DA9" w:rsidRDefault="00DF0168" w:rsidP="00DF0168">
            <w:pPr>
              <w:pStyle w:val="Thead"/>
              <w:tabs>
                <w:tab w:val="decimal" w:pos="1389"/>
              </w:tabs>
              <w:ind w:right="85"/>
              <w:jc w:val="left"/>
              <w:rPr>
                <w:rFonts w:ascii="Arial" w:hAnsi="Arial" w:cs="Arial"/>
                <w:b w:val="0"/>
              </w:rPr>
            </w:pPr>
            <w:r w:rsidRPr="00582DA9">
              <w:rPr>
                <w:rFonts w:ascii="Arial" w:hAnsi="Arial" w:cs="Arial"/>
                <w:b w:val="0"/>
              </w:rPr>
              <w:t>47,751</w:t>
            </w:r>
          </w:p>
        </w:tc>
      </w:tr>
      <w:tr w:rsidR="00DF0168" w:rsidRPr="00582DA9" w14:paraId="760F7023" w14:textId="77777777" w:rsidTr="008E1D44">
        <w:trPr>
          <w:cantSplit/>
        </w:trPr>
        <w:tc>
          <w:tcPr>
            <w:tcW w:w="6002" w:type="dxa"/>
          </w:tcPr>
          <w:p w14:paraId="406B7725" w14:textId="77777777" w:rsidR="00DF0168" w:rsidRPr="00582DA9" w:rsidRDefault="00DF0168" w:rsidP="00DF0168">
            <w:pPr>
              <w:pStyle w:val="NormalIndent"/>
              <w:tabs>
                <w:tab w:val="left" w:pos="0"/>
                <w:tab w:val="left" w:pos="7371"/>
                <w:tab w:val="left" w:pos="7655"/>
                <w:tab w:val="left" w:pos="7938"/>
                <w:tab w:val="right" w:pos="9356"/>
              </w:tabs>
              <w:spacing w:after="0"/>
              <w:ind w:left="-56"/>
              <w:outlineLvl w:val="0"/>
              <w:rPr>
                <w:rFonts w:ascii="Arial" w:hAnsi="Arial" w:cs="Arial"/>
              </w:rPr>
            </w:pPr>
            <w:r w:rsidRPr="00582DA9">
              <w:rPr>
                <w:rFonts w:ascii="Arial" w:hAnsi="Arial" w:cs="Arial"/>
              </w:rPr>
              <w:tab/>
              <w:t>Past service cost/(gains)</w:t>
            </w:r>
          </w:p>
        </w:tc>
        <w:tc>
          <w:tcPr>
            <w:tcW w:w="1588" w:type="dxa"/>
          </w:tcPr>
          <w:p w14:paraId="75C68FCB" w14:textId="391AE662" w:rsidR="00DF0168" w:rsidRPr="00582DA9" w:rsidRDefault="00DF0168" w:rsidP="00DF0168">
            <w:pPr>
              <w:pStyle w:val="Thead"/>
              <w:tabs>
                <w:tab w:val="decimal" w:pos="1532"/>
              </w:tabs>
              <w:ind w:right="0"/>
              <w:jc w:val="left"/>
              <w:rPr>
                <w:rFonts w:ascii="Arial" w:hAnsi="Arial" w:cs="Arial"/>
                <w:b w:val="0"/>
              </w:rPr>
            </w:pPr>
            <w:r w:rsidRPr="00582DA9">
              <w:rPr>
                <w:rFonts w:ascii="Arial" w:hAnsi="Arial" w:cs="Arial"/>
                <w:b w:val="0"/>
              </w:rPr>
              <w:t>2</w:t>
            </w:r>
          </w:p>
        </w:tc>
        <w:tc>
          <w:tcPr>
            <w:tcW w:w="433" w:type="dxa"/>
          </w:tcPr>
          <w:p w14:paraId="5D875847" w14:textId="77777777" w:rsidR="00DF0168" w:rsidRPr="00582DA9" w:rsidRDefault="00DF0168" w:rsidP="00DF0168">
            <w:pPr>
              <w:pStyle w:val="Thead"/>
              <w:ind w:right="85"/>
              <w:rPr>
                <w:rFonts w:ascii="Arial" w:hAnsi="Arial" w:cs="Arial"/>
                <w:b w:val="0"/>
              </w:rPr>
            </w:pPr>
          </w:p>
        </w:tc>
        <w:tc>
          <w:tcPr>
            <w:tcW w:w="1588" w:type="dxa"/>
          </w:tcPr>
          <w:p w14:paraId="2C528D9C" w14:textId="7F33CDBF" w:rsidR="00DF0168" w:rsidRPr="00582DA9" w:rsidRDefault="00DF0168" w:rsidP="00DF0168">
            <w:pPr>
              <w:pStyle w:val="Thead"/>
              <w:tabs>
                <w:tab w:val="decimal" w:pos="1419"/>
              </w:tabs>
              <w:ind w:right="85"/>
              <w:jc w:val="left"/>
              <w:rPr>
                <w:rFonts w:ascii="Arial" w:hAnsi="Arial" w:cs="Arial"/>
                <w:b w:val="0"/>
              </w:rPr>
            </w:pPr>
            <w:r w:rsidRPr="00582DA9">
              <w:rPr>
                <w:rFonts w:ascii="Arial" w:hAnsi="Arial" w:cs="Arial"/>
                <w:b w:val="0"/>
              </w:rPr>
              <w:t>32</w:t>
            </w:r>
          </w:p>
        </w:tc>
      </w:tr>
      <w:tr w:rsidR="00DF0168" w:rsidRPr="00582DA9" w14:paraId="31C45F5D" w14:textId="77777777" w:rsidTr="008E1D44">
        <w:trPr>
          <w:cantSplit/>
        </w:trPr>
        <w:tc>
          <w:tcPr>
            <w:tcW w:w="6002" w:type="dxa"/>
          </w:tcPr>
          <w:p w14:paraId="0C3CB068" w14:textId="77777777" w:rsidR="00DF0168" w:rsidRPr="00582DA9" w:rsidRDefault="00DF0168" w:rsidP="00DF0168">
            <w:pPr>
              <w:pStyle w:val="NormalIndent"/>
              <w:tabs>
                <w:tab w:val="left" w:pos="0"/>
                <w:tab w:val="left" w:pos="7371"/>
                <w:tab w:val="left" w:pos="7655"/>
                <w:tab w:val="left" w:pos="7938"/>
                <w:tab w:val="right" w:pos="9356"/>
              </w:tabs>
              <w:spacing w:after="0"/>
              <w:ind w:left="-56"/>
              <w:outlineLvl w:val="0"/>
              <w:rPr>
                <w:rFonts w:ascii="Arial" w:hAnsi="Arial" w:cs="Arial"/>
              </w:rPr>
            </w:pPr>
            <w:r w:rsidRPr="00582DA9">
              <w:rPr>
                <w:rFonts w:ascii="Arial" w:hAnsi="Arial" w:cs="Arial"/>
              </w:rPr>
              <w:tab/>
            </w:r>
            <w:bookmarkStart w:id="145" w:name="_Toc297128262"/>
            <w:bookmarkStart w:id="146" w:name="_Toc297131401"/>
            <w:r w:rsidRPr="00582DA9">
              <w:rPr>
                <w:rFonts w:ascii="Arial" w:hAnsi="Arial" w:cs="Arial"/>
              </w:rPr>
              <w:t>Estimated unfunded benefits paid</w:t>
            </w:r>
            <w:bookmarkEnd w:id="145"/>
            <w:bookmarkEnd w:id="146"/>
          </w:p>
        </w:tc>
        <w:tc>
          <w:tcPr>
            <w:tcW w:w="1588" w:type="dxa"/>
          </w:tcPr>
          <w:p w14:paraId="0F483B49" w14:textId="55220A14" w:rsidR="00DF0168" w:rsidRPr="00582DA9" w:rsidRDefault="00DF0168" w:rsidP="00DF0168">
            <w:pPr>
              <w:pStyle w:val="Thead"/>
              <w:tabs>
                <w:tab w:val="decimal" w:pos="1532"/>
              </w:tabs>
              <w:ind w:right="0"/>
              <w:jc w:val="left"/>
              <w:rPr>
                <w:rFonts w:ascii="Arial" w:hAnsi="Arial" w:cs="Arial"/>
                <w:b w:val="0"/>
                <w:lang w:eastAsia="en-GB"/>
              </w:rPr>
            </w:pPr>
            <w:r w:rsidRPr="00582DA9">
              <w:rPr>
                <w:rFonts w:ascii="Arial" w:hAnsi="Arial" w:cs="Arial"/>
                <w:b w:val="0"/>
              </w:rPr>
              <w:t>(4</w:t>
            </w:r>
            <w:r>
              <w:rPr>
                <w:rFonts w:ascii="Arial" w:hAnsi="Arial" w:cs="Arial"/>
                <w:b w:val="0"/>
              </w:rPr>
              <w:t>2</w:t>
            </w:r>
            <w:r w:rsidRPr="00582DA9">
              <w:rPr>
                <w:rFonts w:ascii="Arial" w:hAnsi="Arial" w:cs="Arial"/>
                <w:b w:val="0"/>
              </w:rPr>
              <w:t>0)</w:t>
            </w:r>
          </w:p>
        </w:tc>
        <w:tc>
          <w:tcPr>
            <w:tcW w:w="433" w:type="dxa"/>
          </w:tcPr>
          <w:p w14:paraId="61170728" w14:textId="77777777" w:rsidR="00DF0168" w:rsidRPr="00582DA9" w:rsidRDefault="00DF0168" w:rsidP="00DF0168">
            <w:pPr>
              <w:pStyle w:val="Thead"/>
              <w:ind w:right="85"/>
              <w:rPr>
                <w:rFonts w:ascii="Arial" w:hAnsi="Arial" w:cs="Arial"/>
                <w:b w:val="0"/>
              </w:rPr>
            </w:pPr>
          </w:p>
        </w:tc>
        <w:tc>
          <w:tcPr>
            <w:tcW w:w="1588" w:type="dxa"/>
          </w:tcPr>
          <w:p w14:paraId="4B7A66BE" w14:textId="34BF2E9C" w:rsidR="00DF0168" w:rsidRPr="00582DA9" w:rsidRDefault="00DF0168" w:rsidP="00DF0168">
            <w:pPr>
              <w:pStyle w:val="Thead"/>
              <w:tabs>
                <w:tab w:val="decimal" w:pos="1419"/>
              </w:tabs>
              <w:ind w:right="85"/>
              <w:jc w:val="left"/>
              <w:rPr>
                <w:rFonts w:ascii="Arial" w:hAnsi="Arial" w:cs="Arial"/>
                <w:b w:val="0"/>
              </w:rPr>
            </w:pPr>
            <w:r w:rsidRPr="00582DA9">
              <w:rPr>
                <w:rFonts w:ascii="Arial" w:hAnsi="Arial" w:cs="Arial"/>
                <w:b w:val="0"/>
              </w:rPr>
              <w:t>(440)</w:t>
            </w:r>
          </w:p>
        </w:tc>
      </w:tr>
      <w:tr w:rsidR="00DF0168" w:rsidRPr="00582DA9" w14:paraId="7284B379" w14:textId="77777777" w:rsidTr="008E1D44">
        <w:trPr>
          <w:cantSplit/>
        </w:trPr>
        <w:tc>
          <w:tcPr>
            <w:tcW w:w="6002" w:type="dxa"/>
          </w:tcPr>
          <w:p w14:paraId="558B528B" w14:textId="77777777" w:rsidR="00DF0168" w:rsidRPr="00582DA9" w:rsidRDefault="00DF0168" w:rsidP="00DF0168">
            <w:pPr>
              <w:pStyle w:val="NormalIndent"/>
              <w:tabs>
                <w:tab w:val="left" w:pos="0"/>
                <w:tab w:val="left" w:pos="7371"/>
                <w:tab w:val="left" w:pos="7655"/>
                <w:tab w:val="left" w:pos="7938"/>
                <w:tab w:val="right" w:pos="9356"/>
              </w:tabs>
              <w:spacing w:after="0"/>
              <w:ind w:left="-56"/>
              <w:outlineLvl w:val="0"/>
              <w:rPr>
                <w:rFonts w:ascii="Arial" w:hAnsi="Arial" w:cs="Arial"/>
              </w:rPr>
            </w:pPr>
            <w:r w:rsidRPr="00582DA9">
              <w:rPr>
                <w:rFonts w:ascii="Arial" w:hAnsi="Arial" w:cs="Arial"/>
              </w:rPr>
              <w:tab/>
            </w:r>
            <w:bookmarkStart w:id="147" w:name="_Toc297128263"/>
            <w:bookmarkStart w:id="148" w:name="_Toc297131402"/>
            <w:r w:rsidRPr="00582DA9">
              <w:rPr>
                <w:rFonts w:ascii="Arial" w:hAnsi="Arial" w:cs="Arial"/>
              </w:rPr>
              <w:t>Estimated benefits paid</w:t>
            </w:r>
            <w:bookmarkEnd w:id="147"/>
            <w:bookmarkEnd w:id="148"/>
          </w:p>
        </w:tc>
        <w:tc>
          <w:tcPr>
            <w:tcW w:w="1588" w:type="dxa"/>
            <w:tcBorders>
              <w:bottom w:val="single" w:sz="4" w:space="0" w:color="auto"/>
            </w:tcBorders>
          </w:tcPr>
          <w:p w14:paraId="5CEA7D94" w14:textId="52C0A201" w:rsidR="00DF0168" w:rsidRPr="00582DA9" w:rsidRDefault="00DF0168" w:rsidP="00DF0168">
            <w:pPr>
              <w:pStyle w:val="Thead"/>
              <w:tabs>
                <w:tab w:val="decimal" w:pos="1532"/>
              </w:tabs>
              <w:ind w:right="0"/>
              <w:jc w:val="left"/>
              <w:rPr>
                <w:rFonts w:ascii="Arial" w:hAnsi="Arial" w:cs="Arial"/>
                <w:b w:val="0"/>
              </w:rPr>
            </w:pPr>
            <w:r w:rsidRPr="00582DA9">
              <w:rPr>
                <w:rFonts w:ascii="Arial" w:hAnsi="Arial" w:cs="Arial"/>
                <w:b w:val="0"/>
              </w:rPr>
              <w:t>(4,</w:t>
            </w:r>
            <w:r>
              <w:rPr>
                <w:rFonts w:ascii="Arial" w:hAnsi="Arial" w:cs="Arial"/>
                <w:b w:val="0"/>
              </w:rPr>
              <w:t>675</w:t>
            </w:r>
            <w:r w:rsidRPr="00582DA9">
              <w:rPr>
                <w:rFonts w:ascii="Arial" w:hAnsi="Arial" w:cs="Arial"/>
                <w:b w:val="0"/>
              </w:rPr>
              <w:t>)</w:t>
            </w:r>
          </w:p>
        </w:tc>
        <w:tc>
          <w:tcPr>
            <w:tcW w:w="433" w:type="dxa"/>
          </w:tcPr>
          <w:p w14:paraId="2AE083DD" w14:textId="77777777" w:rsidR="00DF0168" w:rsidRPr="00582DA9" w:rsidRDefault="00DF0168" w:rsidP="00DF0168">
            <w:pPr>
              <w:pStyle w:val="Thead"/>
              <w:ind w:right="85"/>
              <w:rPr>
                <w:rFonts w:ascii="Arial" w:hAnsi="Arial" w:cs="Arial"/>
                <w:b w:val="0"/>
              </w:rPr>
            </w:pPr>
          </w:p>
        </w:tc>
        <w:tc>
          <w:tcPr>
            <w:tcW w:w="1588" w:type="dxa"/>
            <w:tcBorders>
              <w:bottom w:val="single" w:sz="4" w:space="0" w:color="auto"/>
            </w:tcBorders>
          </w:tcPr>
          <w:p w14:paraId="022F7ABF" w14:textId="38BA517B" w:rsidR="00DF0168" w:rsidRPr="00582DA9" w:rsidRDefault="00DF0168" w:rsidP="00DF0168">
            <w:pPr>
              <w:pStyle w:val="Thead"/>
              <w:tabs>
                <w:tab w:val="decimal" w:pos="1389"/>
              </w:tabs>
              <w:ind w:right="85"/>
              <w:jc w:val="left"/>
              <w:rPr>
                <w:rFonts w:ascii="Arial" w:hAnsi="Arial" w:cs="Arial"/>
                <w:b w:val="0"/>
              </w:rPr>
            </w:pPr>
            <w:r w:rsidRPr="00582DA9">
              <w:rPr>
                <w:rFonts w:ascii="Arial" w:hAnsi="Arial" w:cs="Arial"/>
                <w:b w:val="0"/>
              </w:rPr>
              <w:t>(4,902)</w:t>
            </w:r>
          </w:p>
        </w:tc>
      </w:tr>
      <w:tr w:rsidR="00582DA9" w:rsidRPr="00582DA9" w14:paraId="10DFC66D" w14:textId="77777777" w:rsidTr="0079688A">
        <w:trPr>
          <w:cantSplit/>
          <w:trHeight w:val="454"/>
        </w:trPr>
        <w:tc>
          <w:tcPr>
            <w:tcW w:w="6002" w:type="dxa"/>
            <w:vAlign w:val="center"/>
          </w:tcPr>
          <w:p w14:paraId="67E60ABD" w14:textId="77777777" w:rsidR="00582DA9" w:rsidRPr="00582DA9" w:rsidRDefault="00582DA9" w:rsidP="00582DA9">
            <w:pPr>
              <w:pStyle w:val="NormalIndent"/>
              <w:tabs>
                <w:tab w:val="left" w:pos="0"/>
                <w:tab w:val="left" w:pos="7371"/>
                <w:tab w:val="left" w:pos="7655"/>
                <w:tab w:val="left" w:pos="7938"/>
                <w:tab w:val="right" w:pos="9356"/>
              </w:tabs>
              <w:spacing w:after="0"/>
              <w:ind w:left="-56"/>
              <w:outlineLvl w:val="0"/>
              <w:rPr>
                <w:rFonts w:ascii="Arial" w:hAnsi="Arial" w:cs="Arial"/>
                <w:b/>
              </w:rPr>
            </w:pPr>
            <w:r w:rsidRPr="00582DA9">
              <w:rPr>
                <w:rFonts w:ascii="Arial" w:hAnsi="Arial" w:cs="Arial"/>
                <w:b/>
              </w:rPr>
              <w:tab/>
            </w:r>
            <w:bookmarkStart w:id="149" w:name="_Toc297128264"/>
            <w:bookmarkStart w:id="150" w:name="_Toc297131403"/>
            <w:r w:rsidRPr="00582DA9">
              <w:rPr>
                <w:rFonts w:ascii="Arial" w:hAnsi="Arial" w:cs="Arial"/>
                <w:b/>
              </w:rPr>
              <w:t>Closing defined benefit obligation</w:t>
            </w:r>
            <w:bookmarkEnd w:id="149"/>
            <w:bookmarkEnd w:id="150"/>
          </w:p>
        </w:tc>
        <w:tc>
          <w:tcPr>
            <w:tcW w:w="1588" w:type="dxa"/>
            <w:tcBorders>
              <w:bottom w:val="double" w:sz="4" w:space="0" w:color="auto"/>
            </w:tcBorders>
            <w:vAlign w:val="center"/>
          </w:tcPr>
          <w:p w14:paraId="55AB6577" w14:textId="77777777" w:rsidR="00DF0168" w:rsidRDefault="00DF0168" w:rsidP="00DF0168">
            <w:pPr>
              <w:pStyle w:val="Thead"/>
              <w:tabs>
                <w:tab w:val="decimal" w:pos="1532"/>
              </w:tabs>
              <w:ind w:right="0"/>
              <w:jc w:val="left"/>
              <w:rPr>
                <w:rFonts w:ascii="Arial" w:hAnsi="Arial" w:cs="Arial"/>
              </w:rPr>
            </w:pPr>
          </w:p>
          <w:p w14:paraId="7F36E712" w14:textId="2ECEFC22" w:rsidR="00582DA9" w:rsidRPr="00582DA9" w:rsidRDefault="00DF0168" w:rsidP="00DF0168">
            <w:pPr>
              <w:pStyle w:val="Thead"/>
              <w:tabs>
                <w:tab w:val="decimal" w:pos="1532"/>
              </w:tabs>
              <w:ind w:right="0"/>
              <w:jc w:val="left"/>
              <w:rPr>
                <w:rFonts w:ascii="Arial" w:hAnsi="Arial" w:cs="Arial"/>
              </w:rPr>
            </w:pPr>
            <w:r>
              <w:rPr>
                <w:rFonts w:ascii="Arial" w:hAnsi="Arial" w:cs="Arial"/>
              </w:rPr>
              <w:t>233,074</w:t>
            </w:r>
          </w:p>
        </w:tc>
        <w:tc>
          <w:tcPr>
            <w:tcW w:w="433" w:type="dxa"/>
            <w:vAlign w:val="center"/>
          </w:tcPr>
          <w:p w14:paraId="784BABC0" w14:textId="77777777" w:rsidR="00582DA9" w:rsidRPr="00582DA9" w:rsidRDefault="00582DA9" w:rsidP="00582DA9">
            <w:pPr>
              <w:pStyle w:val="Thead"/>
              <w:ind w:right="85"/>
              <w:rPr>
                <w:rFonts w:ascii="Arial" w:hAnsi="Arial" w:cs="Arial"/>
              </w:rPr>
            </w:pPr>
          </w:p>
        </w:tc>
        <w:tc>
          <w:tcPr>
            <w:tcW w:w="1588" w:type="dxa"/>
            <w:tcBorders>
              <w:bottom w:val="double" w:sz="4" w:space="0" w:color="auto"/>
            </w:tcBorders>
            <w:vAlign w:val="center"/>
          </w:tcPr>
          <w:p w14:paraId="1F1E3015" w14:textId="77777777" w:rsidR="00582DA9" w:rsidRPr="00582DA9" w:rsidRDefault="00582DA9" w:rsidP="00582DA9">
            <w:pPr>
              <w:pStyle w:val="Thead"/>
              <w:tabs>
                <w:tab w:val="decimal" w:pos="1389"/>
              </w:tabs>
              <w:ind w:right="85"/>
              <w:jc w:val="left"/>
              <w:rPr>
                <w:rFonts w:ascii="Arial" w:hAnsi="Arial" w:cs="Arial"/>
              </w:rPr>
            </w:pPr>
          </w:p>
          <w:p w14:paraId="0A08DBAA" w14:textId="64275B16" w:rsidR="00582DA9" w:rsidRPr="00582DA9" w:rsidRDefault="00582DA9" w:rsidP="00582DA9">
            <w:pPr>
              <w:pStyle w:val="Thead"/>
              <w:tabs>
                <w:tab w:val="decimal" w:pos="1419"/>
              </w:tabs>
              <w:ind w:right="85"/>
              <w:jc w:val="left"/>
              <w:rPr>
                <w:rFonts w:ascii="Arial" w:hAnsi="Arial" w:cs="Arial"/>
              </w:rPr>
            </w:pPr>
            <w:r w:rsidRPr="00582DA9">
              <w:rPr>
                <w:rFonts w:ascii="Arial" w:hAnsi="Arial" w:cs="Arial"/>
              </w:rPr>
              <w:t>232,084</w:t>
            </w:r>
          </w:p>
        </w:tc>
      </w:tr>
    </w:tbl>
    <w:p w14:paraId="4963AC95" w14:textId="77777777" w:rsidR="006A5CB6" w:rsidRDefault="006A5CB6" w:rsidP="006A5CB6">
      <w:pPr>
        <w:spacing w:after="0"/>
        <w:jc w:val="left"/>
        <w:rPr>
          <w:rFonts w:ascii="Arial" w:hAnsi="Arial" w:cs="Arial"/>
          <w:b/>
          <w:sz w:val="24"/>
          <w:szCs w:val="24"/>
        </w:rPr>
      </w:pPr>
    </w:p>
    <w:p w14:paraId="2725F1AE" w14:textId="77777777" w:rsidR="006A5CB6" w:rsidRPr="006A5CB6" w:rsidRDefault="006A5CB6" w:rsidP="006A5CB6">
      <w:pPr>
        <w:spacing w:after="0"/>
        <w:jc w:val="left"/>
        <w:rPr>
          <w:rFonts w:ascii="Arial" w:hAnsi="Arial" w:cs="Arial"/>
          <w:b/>
          <w:sz w:val="24"/>
          <w:szCs w:val="24"/>
        </w:rPr>
      </w:pPr>
      <w:r w:rsidRPr="006A5CB6">
        <w:rPr>
          <w:rFonts w:ascii="Arial" w:hAnsi="Arial" w:cs="Arial"/>
          <w:b/>
          <w:sz w:val="24"/>
          <w:szCs w:val="24"/>
        </w:rPr>
        <w:t>NOTES TO THE ACCOUNTS</w:t>
      </w:r>
    </w:p>
    <w:p w14:paraId="75B55AA7" w14:textId="77777777" w:rsidR="006A5CB6" w:rsidRDefault="006A5CB6" w:rsidP="006A5CB6">
      <w:pPr>
        <w:spacing w:after="0"/>
        <w:jc w:val="left"/>
        <w:rPr>
          <w:rFonts w:ascii="Arial" w:hAnsi="Arial" w:cs="Arial"/>
          <w:b/>
          <w:sz w:val="24"/>
          <w:szCs w:val="24"/>
        </w:rPr>
      </w:pPr>
      <w:r w:rsidRPr="006A5CB6">
        <w:rPr>
          <w:rFonts w:ascii="Arial" w:hAnsi="Arial" w:cs="Arial"/>
          <w:b/>
          <w:sz w:val="24"/>
          <w:szCs w:val="24"/>
        </w:rPr>
        <w:t>Year ended 31 March 2018</w:t>
      </w:r>
    </w:p>
    <w:p w14:paraId="4AD58056" w14:textId="77777777" w:rsidR="0079688A" w:rsidRDefault="0079688A" w:rsidP="0079688A">
      <w:pPr>
        <w:pStyle w:val="NormalIndent"/>
        <w:tabs>
          <w:tab w:val="left" w:pos="0"/>
          <w:tab w:val="left" w:pos="426"/>
        </w:tabs>
        <w:spacing w:after="0"/>
        <w:ind w:left="0"/>
        <w:outlineLvl w:val="0"/>
        <w:rPr>
          <w:rFonts w:ascii="Arial" w:hAnsi="Arial" w:cs="Arial"/>
          <w:b/>
          <w:sz w:val="24"/>
          <w:szCs w:val="24"/>
        </w:rPr>
      </w:pPr>
    </w:p>
    <w:p w14:paraId="0E9D9E19" w14:textId="2E0D0F01" w:rsidR="006A5CB6" w:rsidRPr="00582DA9" w:rsidRDefault="006A5CB6" w:rsidP="0079688A">
      <w:pPr>
        <w:pStyle w:val="NormalIndent"/>
        <w:tabs>
          <w:tab w:val="left" w:pos="0"/>
          <w:tab w:val="left" w:pos="426"/>
        </w:tabs>
        <w:spacing w:before="120" w:after="0"/>
        <w:ind w:left="0"/>
        <w:outlineLvl w:val="0"/>
        <w:rPr>
          <w:rFonts w:ascii="Arial" w:hAnsi="Arial" w:cs="Arial"/>
          <w:b/>
          <w:sz w:val="24"/>
          <w:szCs w:val="24"/>
        </w:rPr>
      </w:pPr>
      <w:r w:rsidRPr="00582DA9">
        <w:rPr>
          <w:rFonts w:ascii="Arial" w:hAnsi="Arial" w:cs="Arial"/>
          <w:b/>
          <w:sz w:val="24"/>
          <w:szCs w:val="24"/>
        </w:rPr>
        <w:t>15</w:t>
      </w:r>
      <w:r w:rsidR="00BB637F">
        <w:rPr>
          <w:rFonts w:ascii="Arial" w:hAnsi="Arial" w:cs="Arial"/>
          <w:b/>
          <w:sz w:val="24"/>
          <w:szCs w:val="24"/>
        </w:rPr>
        <w:t>.</w:t>
      </w:r>
      <w:r w:rsidR="00BB637F">
        <w:rPr>
          <w:rFonts w:ascii="Arial" w:hAnsi="Arial" w:cs="Arial"/>
          <w:b/>
          <w:sz w:val="24"/>
          <w:szCs w:val="24"/>
        </w:rPr>
        <w:tab/>
      </w:r>
      <w:r w:rsidR="00BB637F">
        <w:rPr>
          <w:rFonts w:ascii="Arial" w:hAnsi="Arial" w:cs="Arial"/>
          <w:b/>
          <w:sz w:val="24"/>
          <w:szCs w:val="24"/>
        </w:rPr>
        <w:tab/>
        <w:t xml:space="preserve"> </w:t>
      </w:r>
      <w:r w:rsidRPr="00582DA9">
        <w:rPr>
          <w:rFonts w:ascii="Arial" w:hAnsi="Arial" w:cs="Arial"/>
          <w:b/>
          <w:sz w:val="24"/>
          <w:szCs w:val="24"/>
        </w:rPr>
        <w:t xml:space="preserve"> PENSION COMMITMENTS (CONTINUED)</w:t>
      </w:r>
    </w:p>
    <w:p w14:paraId="0A61F935" w14:textId="77777777" w:rsidR="00CB644A" w:rsidRPr="00582DA9" w:rsidRDefault="00CB644A" w:rsidP="00207A1A">
      <w:pPr>
        <w:pStyle w:val="NormalIndent"/>
        <w:tabs>
          <w:tab w:val="left" w:pos="0"/>
          <w:tab w:val="left" w:pos="426"/>
        </w:tabs>
        <w:spacing w:before="120" w:after="0"/>
        <w:ind w:left="0"/>
        <w:outlineLvl w:val="0"/>
      </w:pPr>
    </w:p>
    <w:tbl>
      <w:tblPr>
        <w:tblW w:w="9611" w:type="dxa"/>
        <w:tblLayout w:type="fixed"/>
        <w:tblCellMar>
          <w:left w:w="28" w:type="dxa"/>
          <w:right w:w="28" w:type="dxa"/>
        </w:tblCellMar>
        <w:tblLook w:val="0000" w:firstRow="0" w:lastRow="0" w:firstColumn="0" w:lastColumn="0" w:noHBand="0" w:noVBand="0"/>
      </w:tblPr>
      <w:tblGrid>
        <w:gridCol w:w="6002"/>
        <w:gridCol w:w="1588"/>
        <w:gridCol w:w="433"/>
        <w:gridCol w:w="1588"/>
      </w:tblGrid>
      <w:tr w:rsidR="001B1569" w:rsidRPr="00582DA9" w14:paraId="482CAF25" w14:textId="77777777" w:rsidTr="0079688A">
        <w:trPr>
          <w:cantSplit/>
        </w:trPr>
        <w:tc>
          <w:tcPr>
            <w:tcW w:w="6002" w:type="dxa"/>
          </w:tcPr>
          <w:p w14:paraId="6BA22770" w14:textId="77777777" w:rsidR="001B1569" w:rsidRPr="00582DA9" w:rsidRDefault="001B1569" w:rsidP="0065718B">
            <w:pPr>
              <w:pStyle w:val="NormalIndent"/>
              <w:tabs>
                <w:tab w:val="left" w:pos="540"/>
                <w:tab w:val="left" w:pos="7371"/>
                <w:tab w:val="left" w:pos="7655"/>
                <w:tab w:val="left" w:pos="7938"/>
                <w:tab w:val="right" w:pos="9356"/>
              </w:tabs>
              <w:spacing w:after="0"/>
              <w:ind w:left="0"/>
              <w:outlineLvl w:val="0"/>
              <w:rPr>
                <w:rFonts w:ascii="Arial" w:hAnsi="Arial" w:cs="Arial"/>
                <w:b/>
              </w:rPr>
            </w:pPr>
          </w:p>
        </w:tc>
        <w:tc>
          <w:tcPr>
            <w:tcW w:w="1588" w:type="dxa"/>
          </w:tcPr>
          <w:p w14:paraId="46CFF4F0" w14:textId="0D299A43" w:rsidR="001B1569" w:rsidRPr="00582DA9" w:rsidRDefault="00ED13EA" w:rsidP="00BF1796">
            <w:pPr>
              <w:pStyle w:val="Thead"/>
              <w:rPr>
                <w:rFonts w:ascii="Arial" w:hAnsi="Arial" w:cs="Arial"/>
              </w:rPr>
            </w:pPr>
            <w:r w:rsidRPr="00582DA9">
              <w:rPr>
                <w:rFonts w:ascii="Arial" w:hAnsi="Arial" w:cs="Arial"/>
              </w:rPr>
              <w:t>201</w:t>
            </w:r>
            <w:r w:rsidR="00582DA9">
              <w:rPr>
                <w:rFonts w:ascii="Arial" w:hAnsi="Arial" w:cs="Arial"/>
              </w:rPr>
              <w:t>8</w:t>
            </w:r>
          </w:p>
          <w:p w14:paraId="32F481C4" w14:textId="77777777" w:rsidR="001B1569" w:rsidRPr="00582DA9" w:rsidRDefault="001B1569" w:rsidP="003A3397">
            <w:pPr>
              <w:pStyle w:val="Thead"/>
              <w:rPr>
                <w:rFonts w:ascii="Arial" w:hAnsi="Arial" w:cs="Arial"/>
              </w:rPr>
            </w:pPr>
            <w:r w:rsidRPr="00582DA9">
              <w:rPr>
                <w:rFonts w:ascii="Arial" w:hAnsi="Arial" w:cs="Arial"/>
              </w:rPr>
              <w:t>£000</w:t>
            </w:r>
          </w:p>
        </w:tc>
        <w:tc>
          <w:tcPr>
            <w:tcW w:w="433" w:type="dxa"/>
          </w:tcPr>
          <w:p w14:paraId="6923093A" w14:textId="77777777" w:rsidR="001B1569" w:rsidRPr="00582DA9" w:rsidRDefault="001B1569" w:rsidP="003A3397">
            <w:pPr>
              <w:pStyle w:val="Thead"/>
              <w:ind w:right="85"/>
              <w:rPr>
                <w:rFonts w:ascii="Arial" w:hAnsi="Arial" w:cs="Arial"/>
              </w:rPr>
            </w:pPr>
          </w:p>
        </w:tc>
        <w:tc>
          <w:tcPr>
            <w:tcW w:w="1588" w:type="dxa"/>
          </w:tcPr>
          <w:p w14:paraId="0025EBC9" w14:textId="01EF235B" w:rsidR="001B1569" w:rsidRPr="00582DA9" w:rsidRDefault="00ED13EA" w:rsidP="00BF1796">
            <w:pPr>
              <w:pStyle w:val="Thead"/>
              <w:rPr>
                <w:rFonts w:ascii="Arial" w:hAnsi="Arial" w:cs="Arial"/>
              </w:rPr>
            </w:pPr>
            <w:r w:rsidRPr="00582DA9">
              <w:rPr>
                <w:rFonts w:ascii="Arial" w:hAnsi="Arial" w:cs="Arial"/>
              </w:rPr>
              <w:t>201</w:t>
            </w:r>
            <w:r w:rsidR="00582DA9">
              <w:rPr>
                <w:rFonts w:ascii="Arial" w:hAnsi="Arial" w:cs="Arial"/>
              </w:rPr>
              <w:t>7</w:t>
            </w:r>
          </w:p>
          <w:p w14:paraId="49D33F35" w14:textId="77777777" w:rsidR="001B1569" w:rsidRPr="00582DA9" w:rsidRDefault="001B1569" w:rsidP="00823DCD">
            <w:pPr>
              <w:pStyle w:val="Thead"/>
              <w:rPr>
                <w:rFonts w:ascii="Arial" w:hAnsi="Arial" w:cs="Arial"/>
              </w:rPr>
            </w:pPr>
            <w:r w:rsidRPr="00582DA9">
              <w:rPr>
                <w:rFonts w:ascii="Arial" w:hAnsi="Arial" w:cs="Arial"/>
              </w:rPr>
              <w:t>£000</w:t>
            </w:r>
          </w:p>
        </w:tc>
      </w:tr>
      <w:tr w:rsidR="001B1569" w:rsidRPr="00582DA9" w14:paraId="47625AA7" w14:textId="77777777" w:rsidTr="0079688A">
        <w:trPr>
          <w:cantSplit/>
        </w:trPr>
        <w:tc>
          <w:tcPr>
            <w:tcW w:w="6002" w:type="dxa"/>
          </w:tcPr>
          <w:p w14:paraId="7547ECF7" w14:textId="51D12B9E" w:rsidR="001B1569" w:rsidRPr="00582DA9" w:rsidRDefault="001B1569" w:rsidP="00A87827">
            <w:pPr>
              <w:pStyle w:val="NormalIndent"/>
              <w:tabs>
                <w:tab w:val="left" w:pos="86"/>
                <w:tab w:val="left" w:pos="7371"/>
                <w:tab w:val="left" w:pos="7655"/>
                <w:tab w:val="left" w:pos="7938"/>
                <w:tab w:val="right" w:pos="9356"/>
              </w:tabs>
              <w:spacing w:after="0"/>
              <w:ind w:left="0"/>
              <w:outlineLvl w:val="0"/>
              <w:rPr>
                <w:rFonts w:ascii="Arial" w:hAnsi="Arial" w:cs="Arial"/>
                <w:b/>
              </w:rPr>
            </w:pPr>
            <w:bookmarkStart w:id="151" w:name="_Toc297128265"/>
            <w:bookmarkStart w:id="152" w:name="_Toc297131404"/>
            <w:r w:rsidRPr="00582DA9">
              <w:rPr>
                <w:rFonts w:ascii="Arial" w:hAnsi="Arial" w:cs="Arial"/>
                <w:b/>
              </w:rPr>
              <w:t>Reconciliation of fair value of employer assets</w:t>
            </w:r>
            <w:bookmarkEnd w:id="151"/>
            <w:bookmarkEnd w:id="152"/>
          </w:p>
        </w:tc>
        <w:tc>
          <w:tcPr>
            <w:tcW w:w="1588" w:type="dxa"/>
          </w:tcPr>
          <w:p w14:paraId="635AA75B" w14:textId="77777777" w:rsidR="001B1569" w:rsidRPr="00582DA9" w:rsidRDefault="001B1569" w:rsidP="003A3397">
            <w:pPr>
              <w:pStyle w:val="Thead"/>
              <w:rPr>
                <w:rFonts w:ascii="Arial" w:hAnsi="Arial" w:cs="Arial"/>
              </w:rPr>
            </w:pPr>
          </w:p>
        </w:tc>
        <w:tc>
          <w:tcPr>
            <w:tcW w:w="433" w:type="dxa"/>
          </w:tcPr>
          <w:p w14:paraId="27D32FFE" w14:textId="77777777" w:rsidR="001B1569" w:rsidRPr="00582DA9" w:rsidRDefault="001B1569" w:rsidP="003A3397">
            <w:pPr>
              <w:pStyle w:val="Thead"/>
              <w:ind w:right="85"/>
              <w:rPr>
                <w:rFonts w:ascii="Arial" w:hAnsi="Arial" w:cs="Arial"/>
              </w:rPr>
            </w:pPr>
          </w:p>
        </w:tc>
        <w:tc>
          <w:tcPr>
            <w:tcW w:w="1588" w:type="dxa"/>
          </w:tcPr>
          <w:p w14:paraId="6BE4E642" w14:textId="77777777" w:rsidR="001B1569" w:rsidRPr="00582DA9" w:rsidRDefault="001B1569" w:rsidP="00823DCD">
            <w:pPr>
              <w:pStyle w:val="Thead"/>
              <w:rPr>
                <w:rFonts w:ascii="Arial" w:hAnsi="Arial" w:cs="Arial"/>
              </w:rPr>
            </w:pPr>
          </w:p>
        </w:tc>
      </w:tr>
      <w:tr w:rsidR="00DF0168" w:rsidRPr="00582DA9" w14:paraId="41D03856" w14:textId="77777777" w:rsidTr="0079688A">
        <w:trPr>
          <w:cantSplit/>
        </w:trPr>
        <w:tc>
          <w:tcPr>
            <w:tcW w:w="6002" w:type="dxa"/>
          </w:tcPr>
          <w:p w14:paraId="233C8911" w14:textId="77777777" w:rsidR="00DF0168" w:rsidRPr="00582DA9" w:rsidRDefault="00DF0168" w:rsidP="00DF0168">
            <w:pPr>
              <w:pStyle w:val="Tdec"/>
              <w:tabs>
                <w:tab w:val="clear" w:pos="993"/>
              </w:tabs>
              <w:ind w:right="0"/>
              <w:jc w:val="left"/>
              <w:rPr>
                <w:rFonts w:ascii="Arial" w:hAnsi="Arial"/>
              </w:rPr>
            </w:pPr>
            <w:r w:rsidRPr="00582DA9">
              <w:rPr>
                <w:rFonts w:ascii="Arial" w:hAnsi="Arial"/>
              </w:rPr>
              <w:t>Opening fair value of employer assets</w:t>
            </w:r>
          </w:p>
        </w:tc>
        <w:tc>
          <w:tcPr>
            <w:tcW w:w="1588" w:type="dxa"/>
          </w:tcPr>
          <w:p w14:paraId="64632731" w14:textId="7C2ECA1C" w:rsidR="00DF0168" w:rsidRPr="00582DA9" w:rsidRDefault="00DF0168" w:rsidP="00DF0168">
            <w:pPr>
              <w:pStyle w:val="Thead"/>
              <w:tabs>
                <w:tab w:val="decimal" w:pos="1532"/>
              </w:tabs>
              <w:ind w:right="0"/>
              <w:jc w:val="left"/>
              <w:rPr>
                <w:rFonts w:ascii="Arial" w:hAnsi="Arial" w:cs="Arial"/>
                <w:b w:val="0"/>
              </w:rPr>
            </w:pPr>
            <w:r w:rsidRPr="00582DA9">
              <w:rPr>
                <w:rFonts w:ascii="Arial" w:hAnsi="Arial" w:cs="Arial"/>
                <w:b w:val="0"/>
              </w:rPr>
              <w:t>1</w:t>
            </w:r>
            <w:r>
              <w:rPr>
                <w:rFonts w:ascii="Arial" w:hAnsi="Arial" w:cs="Arial"/>
                <w:b w:val="0"/>
              </w:rPr>
              <w:t>45,471</w:t>
            </w:r>
          </w:p>
        </w:tc>
        <w:tc>
          <w:tcPr>
            <w:tcW w:w="433" w:type="dxa"/>
          </w:tcPr>
          <w:p w14:paraId="4AE370B8" w14:textId="77777777" w:rsidR="00DF0168" w:rsidRPr="00582DA9" w:rsidRDefault="00DF0168" w:rsidP="00DF0168">
            <w:pPr>
              <w:pStyle w:val="Tdec"/>
              <w:rPr>
                <w:rFonts w:ascii="Arial" w:hAnsi="Arial"/>
              </w:rPr>
            </w:pPr>
          </w:p>
        </w:tc>
        <w:tc>
          <w:tcPr>
            <w:tcW w:w="1588" w:type="dxa"/>
          </w:tcPr>
          <w:p w14:paraId="12682E98" w14:textId="422BD86A" w:rsidR="00DF0168" w:rsidRPr="00582DA9" w:rsidRDefault="00DF0168" w:rsidP="00DF0168">
            <w:pPr>
              <w:pStyle w:val="Thead"/>
              <w:tabs>
                <w:tab w:val="decimal" w:pos="1419"/>
              </w:tabs>
              <w:ind w:right="85"/>
              <w:jc w:val="left"/>
              <w:rPr>
                <w:rFonts w:ascii="Arial" w:hAnsi="Arial" w:cs="Arial"/>
                <w:b w:val="0"/>
              </w:rPr>
            </w:pPr>
            <w:r w:rsidRPr="00582DA9">
              <w:rPr>
                <w:rFonts w:ascii="Arial" w:hAnsi="Arial" w:cs="Arial"/>
                <w:b w:val="0"/>
              </w:rPr>
              <w:t>120,918</w:t>
            </w:r>
          </w:p>
        </w:tc>
      </w:tr>
      <w:tr w:rsidR="00DF0168" w:rsidRPr="00582DA9" w14:paraId="40DFB403" w14:textId="77777777" w:rsidTr="0079688A">
        <w:trPr>
          <w:cantSplit/>
        </w:trPr>
        <w:tc>
          <w:tcPr>
            <w:tcW w:w="6002" w:type="dxa"/>
          </w:tcPr>
          <w:p w14:paraId="6C0E2124" w14:textId="77777777" w:rsidR="00DF0168" w:rsidRPr="00582DA9" w:rsidRDefault="00DF0168" w:rsidP="00DF0168">
            <w:pPr>
              <w:pStyle w:val="Tdec"/>
              <w:tabs>
                <w:tab w:val="clear" w:pos="993"/>
              </w:tabs>
              <w:ind w:right="0"/>
              <w:jc w:val="left"/>
              <w:rPr>
                <w:rFonts w:ascii="Arial" w:hAnsi="Arial"/>
              </w:rPr>
            </w:pPr>
            <w:r w:rsidRPr="00582DA9">
              <w:rPr>
                <w:rFonts w:ascii="Arial" w:hAnsi="Arial"/>
              </w:rPr>
              <w:t>Expected return on assets</w:t>
            </w:r>
          </w:p>
        </w:tc>
        <w:tc>
          <w:tcPr>
            <w:tcW w:w="1588" w:type="dxa"/>
          </w:tcPr>
          <w:p w14:paraId="751A637A" w14:textId="09669D65" w:rsidR="00DF0168" w:rsidRPr="00582DA9" w:rsidRDefault="00DF0168" w:rsidP="00DF0168">
            <w:pPr>
              <w:pStyle w:val="Thead"/>
              <w:tabs>
                <w:tab w:val="decimal" w:pos="1532"/>
              </w:tabs>
              <w:ind w:right="0"/>
              <w:jc w:val="left"/>
              <w:rPr>
                <w:rFonts w:ascii="Arial" w:hAnsi="Arial" w:cs="Arial"/>
                <w:b w:val="0"/>
              </w:rPr>
            </w:pPr>
            <w:r>
              <w:rPr>
                <w:rFonts w:ascii="Arial" w:hAnsi="Arial" w:cs="Arial"/>
                <w:b w:val="0"/>
              </w:rPr>
              <w:t>3</w:t>
            </w:r>
            <w:r w:rsidRPr="00582DA9">
              <w:rPr>
                <w:rFonts w:ascii="Arial" w:hAnsi="Arial" w:cs="Arial"/>
                <w:b w:val="0"/>
              </w:rPr>
              <w:t>,</w:t>
            </w:r>
            <w:r>
              <w:rPr>
                <w:rFonts w:ascii="Arial" w:hAnsi="Arial" w:cs="Arial"/>
                <w:b w:val="0"/>
              </w:rPr>
              <w:t>779</w:t>
            </w:r>
          </w:p>
        </w:tc>
        <w:tc>
          <w:tcPr>
            <w:tcW w:w="433" w:type="dxa"/>
          </w:tcPr>
          <w:p w14:paraId="106733D6" w14:textId="77777777" w:rsidR="00DF0168" w:rsidRPr="00582DA9" w:rsidRDefault="00DF0168" w:rsidP="00DF0168">
            <w:pPr>
              <w:pStyle w:val="Tdec"/>
              <w:rPr>
                <w:rFonts w:ascii="Arial" w:hAnsi="Arial"/>
              </w:rPr>
            </w:pPr>
          </w:p>
        </w:tc>
        <w:tc>
          <w:tcPr>
            <w:tcW w:w="1588" w:type="dxa"/>
          </w:tcPr>
          <w:p w14:paraId="623C5D99" w14:textId="322099F9" w:rsidR="00DF0168" w:rsidRPr="00582DA9" w:rsidRDefault="00DF0168" w:rsidP="00DF0168">
            <w:pPr>
              <w:pStyle w:val="Thead"/>
              <w:tabs>
                <w:tab w:val="decimal" w:pos="1419"/>
              </w:tabs>
              <w:ind w:right="85"/>
              <w:jc w:val="left"/>
              <w:rPr>
                <w:rFonts w:ascii="Arial" w:hAnsi="Arial" w:cs="Arial"/>
                <w:b w:val="0"/>
              </w:rPr>
            </w:pPr>
            <w:r w:rsidRPr="00582DA9">
              <w:rPr>
                <w:rFonts w:ascii="Arial" w:hAnsi="Arial" w:cs="Arial"/>
                <w:b w:val="0"/>
              </w:rPr>
              <w:t>4,228</w:t>
            </w:r>
          </w:p>
        </w:tc>
      </w:tr>
      <w:tr w:rsidR="00DF0168" w:rsidRPr="00582DA9" w14:paraId="058A1DB4" w14:textId="77777777" w:rsidTr="0079688A">
        <w:trPr>
          <w:cantSplit/>
        </w:trPr>
        <w:tc>
          <w:tcPr>
            <w:tcW w:w="6002" w:type="dxa"/>
          </w:tcPr>
          <w:p w14:paraId="6109B37A" w14:textId="77777777" w:rsidR="00DF0168" w:rsidRPr="00582DA9" w:rsidRDefault="00DF0168" w:rsidP="00DF0168">
            <w:pPr>
              <w:pStyle w:val="Tdec"/>
              <w:tabs>
                <w:tab w:val="clear" w:pos="993"/>
              </w:tabs>
              <w:ind w:right="0"/>
              <w:jc w:val="left"/>
              <w:rPr>
                <w:rFonts w:ascii="Arial" w:hAnsi="Arial"/>
              </w:rPr>
            </w:pPr>
            <w:r w:rsidRPr="00582DA9">
              <w:rPr>
                <w:rFonts w:ascii="Arial" w:hAnsi="Arial"/>
              </w:rPr>
              <w:t>Contributions by members</w:t>
            </w:r>
          </w:p>
        </w:tc>
        <w:tc>
          <w:tcPr>
            <w:tcW w:w="1588" w:type="dxa"/>
          </w:tcPr>
          <w:p w14:paraId="4C3727BC" w14:textId="6A5692A1" w:rsidR="00DF0168" w:rsidRPr="00582DA9" w:rsidRDefault="00DF0168" w:rsidP="00DF0168">
            <w:pPr>
              <w:pStyle w:val="Thead"/>
              <w:tabs>
                <w:tab w:val="decimal" w:pos="1532"/>
              </w:tabs>
              <w:ind w:right="0"/>
              <w:jc w:val="left"/>
              <w:rPr>
                <w:rFonts w:ascii="Arial" w:hAnsi="Arial" w:cs="Arial"/>
                <w:b w:val="0"/>
              </w:rPr>
            </w:pPr>
            <w:r w:rsidRPr="00582DA9">
              <w:rPr>
                <w:rFonts w:ascii="Arial" w:hAnsi="Arial" w:cs="Arial"/>
                <w:b w:val="0"/>
              </w:rPr>
              <w:t>7</w:t>
            </w:r>
            <w:r>
              <w:rPr>
                <w:rFonts w:ascii="Arial" w:hAnsi="Arial" w:cs="Arial"/>
                <w:b w:val="0"/>
              </w:rPr>
              <w:t>86</w:t>
            </w:r>
          </w:p>
        </w:tc>
        <w:tc>
          <w:tcPr>
            <w:tcW w:w="433" w:type="dxa"/>
          </w:tcPr>
          <w:p w14:paraId="7AFC3E05" w14:textId="77777777" w:rsidR="00DF0168" w:rsidRPr="00582DA9" w:rsidRDefault="00DF0168" w:rsidP="00DF0168">
            <w:pPr>
              <w:pStyle w:val="Tdec"/>
              <w:rPr>
                <w:rFonts w:ascii="Arial" w:hAnsi="Arial"/>
              </w:rPr>
            </w:pPr>
          </w:p>
        </w:tc>
        <w:tc>
          <w:tcPr>
            <w:tcW w:w="1588" w:type="dxa"/>
          </w:tcPr>
          <w:p w14:paraId="39E44725" w14:textId="7FBEF370" w:rsidR="00DF0168" w:rsidRPr="00582DA9" w:rsidRDefault="00DF0168" w:rsidP="00DF0168">
            <w:pPr>
              <w:pStyle w:val="Thead"/>
              <w:tabs>
                <w:tab w:val="decimal" w:pos="1419"/>
              </w:tabs>
              <w:ind w:right="85"/>
              <w:jc w:val="left"/>
              <w:rPr>
                <w:rFonts w:ascii="Arial" w:hAnsi="Arial" w:cs="Arial"/>
                <w:b w:val="0"/>
              </w:rPr>
            </w:pPr>
            <w:r w:rsidRPr="00582DA9">
              <w:rPr>
                <w:rFonts w:ascii="Arial" w:hAnsi="Arial" w:cs="Arial"/>
                <w:b w:val="0"/>
              </w:rPr>
              <w:t>737</w:t>
            </w:r>
          </w:p>
        </w:tc>
      </w:tr>
      <w:tr w:rsidR="00DF0168" w:rsidRPr="00582DA9" w14:paraId="6F9EB6DC" w14:textId="77777777" w:rsidTr="0079688A">
        <w:trPr>
          <w:cantSplit/>
        </w:trPr>
        <w:tc>
          <w:tcPr>
            <w:tcW w:w="6002" w:type="dxa"/>
          </w:tcPr>
          <w:p w14:paraId="1EA22BE7" w14:textId="77777777" w:rsidR="00DF0168" w:rsidRPr="00582DA9" w:rsidRDefault="00DF0168" w:rsidP="00DF0168">
            <w:pPr>
              <w:pStyle w:val="Tdec"/>
              <w:tabs>
                <w:tab w:val="clear" w:pos="993"/>
              </w:tabs>
              <w:ind w:right="0"/>
              <w:jc w:val="left"/>
              <w:rPr>
                <w:rFonts w:ascii="Arial" w:hAnsi="Arial"/>
              </w:rPr>
            </w:pPr>
            <w:r w:rsidRPr="00582DA9">
              <w:rPr>
                <w:rFonts w:ascii="Arial" w:hAnsi="Arial"/>
              </w:rPr>
              <w:t>Contributions by the employer</w:t>
            </w:r>
          </w:p>
        </w:tc>
        <w:tc>
          <w:tcPr>
            <w:tcW w:w="1588" w:type="dxa"/>
          </w:tcPr>
          <w:p w14:paraId="4E7B0885" w14:textId="76138058" w:rsidR="00DF0168" w:rsidRPr="00582DA9" w:rsidRDefault="00DF0168" w:rsidP="00DF0168">
            <w:pPr>
              <w:pStyle w:val="Thead"/>
              <w:tabs>
                <w:tab w:val="decimal" w:pos="1532"/>
              </w:tabs>
              <w:ind w:right="0"/>
              <w:jc w:val="left"/>
              <w:rPr>
                <w:rFonts w:ascii="Arial" w:hAnsi="Arial" w:cs="Arial"/>
                <w:b w:val="0"/>
              </w:rPr>
            </w:pPr>
            <w:r>
              <w:rPr>
                <w:rFonts w:ascii="Arial" w:hAnsi="Arial" w:cs="Arial"/>
                <w:b w:val="0"/>
              </w:rPr>
              <w:t>3</w:t>
            </w:r>
            <w:r w:rsidRPr="00582DA9">
              <w:rPr>
                <w:rFonts w:ascii="Arial" w:hAnsi="Arial" w:cs="Arial"/>
                <w:b w:val="0"/>
              </w:rPr>
              <w:t>,</w:t>
            </w:r>
            <w:r>
              <w:rPr>
                <w:rFonts w:ascii="Arial" w:hAnsi="Arial" w:cs="Arial"/>
                <w:b w:val="0"/>
              </w:rPr>
              <w:t>830</w:t>
            </w:r>
          </w:p>
        </w:tc>
        <w:tc>
          <w:tcPr>
            <w:tcW w:w="433" w:type="dxa"/>
          </w:tcPr>
          <w:p w14:paraId="6102BAB8" w14:textId="77777777" w:rsidR="00DF0168" w:rsidRPr="00582DA9" w:rsidRDefault="00DF0168" w:rsidP="00DF0168">
            <w:pPr>
              <w:pStyle w:val="Tdec"/>
              <w:rPr>
                <w:rFonts w:ascii="Arial" w:hAnsi="Arial"/>
              </w:rPr>
            </w:pPr>
          </w:p>
        </w:tc>
        <w:tc>
          <w:tcPr>
            <w:tcW w:w="1588" w:type="dxa"/>
          </w:tcPr>
          <w:p w14:paraId="40C20DF8" w14:textId="71698D93" w:rsidR="00DF0168" w:rsidRPr="00582DA9" w:rsidRDefault="00DF0168" w:rsidP="00DF0168">
            <w:pPr>
              <w:pStyle w:val="Thead"/>
              <w:tabs>
                <w:tab w:val="decimal" w:pos="1419"/>
              </w:tabs>
              <w:ind w:right="85"/>
              <w:jc w:val="left"/>
              <w:rPr>
                <w:rFonts w:ascii="Arial" w:hAnsi="Arial" w:cs="Arial"/>
                <w:b w:val="0"/>
              </w:rPr>
            </w:pPr>
            <w:r w:rsidRPr="00582DA9">
              <w:rPr>
                <w:rFonts w:ascii="Arial" w:hAnsi="Arial" w:cs="Arial"/>
                <w:b w:val="0"/>
              </w:rPr>
              <w:t>4,114</w:t>
            </w:r>
          </w:p>
        </w:tc>
      </w:tr>
      <w:tr w:rsidR="00DF0168" w:rsidRPr="00582DA9" w14:paraId="7A73870B" w14:textId="77777777" w:rsidTr="0079688A">
        <w:trPr>
          <w:cantSplit/>
        </w:trPr>
        <w:tc>
          <w:tcPr>
            <w:tcW w:w="6002" w:type="dxa"/>
          </w:tcPr>
          <w:p w14:paraId="36DA18F9" w14:textId="77777777" w:rsidR="00DF0168" w:rsidRPr="00582DA9" w:rsidRDefault="00DF0168" w:rsidP="00DF0168">
            <w:pPr>
              <w:pStyle w:val="Tdec"/>
              <w:tabs>
                <w:tab w:val="clear" w:pos="993"/>
              </w:tabs>
              <w:ind w:right="0"/>
              <w:jc w:val="left"/>
              <w:rPr>
                <w:rFonts w:ascii="Arial" w:hAnsi="Arial"/>
              </w:rPr>
            </w:pPr>
            <w:r w:rsidRPr="00582DA9">
              <w:rPr>
                <w:rFonts w:ascii="Arial" w:hAnsi="Arial"/>
              </w:rPr>
              <w:t>Contributions in respect of unfunded benefits</w:t>
            </w:r>
          </w:p>
        </w:tc>
        <w:tc>
          <w:tcPr>
            <w:tcW w:w="1588" w:type="dxa"/>
          </w:tcPr>
          <w:p w14:paraId="67FCD675" w14:textId="6DE023D6" w:rsidR="00DF0168" w:rsidRPr="00582DA9" w:rsidRDefault="00DF0168" w:rsidP="00DF0168">
            <w:pPr>
              <w:pStyle w:val="Thead"/>
              <w:tabs>
                <w:tab w:val="decimal" w:pos="1532"/>
              </w:tabs>
              <w:ind w:right="0"/>
              <w:jc w:val="left"/>
              <w:rPr>
                <w:rFonts w:ascii="Arial" w:hAnsi="Arial" w:cs="Arial"/>
                <w:b w:val="0"/>
              </w:rPr>
            </w:pPr>
            <w:r w:rsidRPr="00582DA9">
              <w:rPr>
                <w:rFonts w:ascii="Arial" w:hAnsi="Arial" w:cs="Arial"/>
                <w:b w:val="0"/>
              </w:rPr>
              <w:t>4</w:t>
            </w:r>
            <w:r>
              <w:rPr>
                <w:rFonts w:ascii="Arial" w:hAnsi="Arial" w:cs="Arial"/>
                <w:b w:val="0"/>
              </w:rPr>
              <w:t>2</w:t>
            </w:r>
            <w:r w:rsidRPr="00582DA9">
              <w:rPr>
                <w:rFonts w:ascii="Arial" w:hAnsi="Arial" w:cs="Arial"/>
                <w:b w:val="0"/>
              </w:rPr>
              <w:t>0</w:t>
            </w:r>
          </w:p>
        </w:tc>
        <w:tc>
          <w:tcPr>
            <w:tcW w:w="433" w:type="dxa"/>
          </w:tcPr>
          <w:p w14:paraId="69BC23B6" w14:textId="77777777" w:rsidR="00DF0168" w:rsidRPr="00582DA9" w:rsidRDefault="00DF0168" w:rsidP="00DF0168">
            <w:pPr>
              <w:pStyle w:val="Tdec"/>
              <w:rPr>
                <w:rFonts w:ascii="Arial" w:hAnsi="Arial"/>
              </w:rPr>
            </w:pPr>
          </w:p>
        </w:tc>
        <w:tc>
          <w:tcPr>
            <w:tcW w:w="1588" w:type="dxa"/>
          </w:tcPr>
          <w:p w14:paraId="71B2FBD1" w14:textId="5667660D" w:rsidR="00DF0168" w:rsidRPr="00582DA9" w:rsidRDefault="00DF0168" w:rsidP="00DF0168">
            <w:pPr>
              <w:pStyle w:val="Thead"/>
              <w:tabs>
                <w:tab w:val="decimal" w:pos="1419"/>
              </w:tabs>
              <w:ind w:right="85"/>
              <w:jc w:val="left"/>
              <w:rPr>
                <w:rFonts w:ascii="Arial" w:hAnsi="Arial" w:cs="Arial"/>
                <w:b w:val="0"/>
              </w:rPr>
            </w:pPr>
            <w:r w:rsidRPr="00582DA9">
              <w:rPr>
                <w:rFonts w:ascii="Arial" w:hAnsi="Arial" w:cs="Arial"/>
                <w:b w:val="0"/>
              </w:rPr>
              <w:t>440</w:t>
            </w:r>
          </w:p>
        </w:tc>
      </w:tr>
      <w:tr w:rsidR="00DF0168" w:rsidRPr="00582DA9" w14:paraId="1AA9611C" w14:textId="77777777" w:rsidTr="0079688A">
        <w:trPr>
          <w:cantSplit/>
        </w:trPr>
        <w:tc>
          <w:tcPr>
            <w:tcW w:w="6002" w:type="dxa"/>
          </w:tcPr>
          <w:p w14:paraId="3D10B698" w14:textId="77777777" w:rsidR="00DF0168" w:rsidRPr="00582DA9" w:rsidRDefault="00DF0168" w:rsidP="00DF0168">
            <w:pPr>
              <w:pStyle w:val="Tdec"/>
              <w:tabs>
                <w:tab w:val="clear" w:pos="993"/>
              </w:tabs>
              <w:ind w:right="0"/>
              <w:jc w:val="left"/>
              <w:rPr>
                <w:rFonts w:ascii="Arial" w:hAnsi="Arial"/>
              </w:rPr>
            </w:pPr>
            <w:r w:rsidRPr="00582DA9">
              <w:rPr>
                <w:rFonts w:ascii="Arial" w:hAnsi="Arial"/>
              </w:rPr>
              <w:t>Actuarial gains/(losses)</w:t>
            </w:r>
          </w:p>
        </w:tc>
        <w:tc>
          <w:tcPr>
            <w:tcW w:w="1588" w:type="dxa"/>
          </w:tcPr>
          <w:p w14:paraId="4539B9F6" w14:textId="5869AFC4" w:rsidR="00DF0168" w:rsidRPr="00582DA9" w:rsidRDefault="00DF0168" w:rsidP="00DF0168">
            <w:pPr>
              <w:pStyle w:val="Thead"/>
              <w:tabs>
                <w:tab w:val="decimal" w:pos="1532"/>
              </w:tabs>
              <w:ind w:right="0"/>
              <w:jc w:val="left"/>
              <w:rPr>
                <w:rFonts w:ascii="Arial" w:hAnsi="Arial" w:cs="Arial"/>
                <w:b w:val="0"/>
              </w:rPr>
            </w:pPr>
            <w:r>
              <w:rPr>
                <w:rFonts w:ascii="Arial" w:hAnsi="Arial" w:cs="Arial"/>
                <w:b w:val="0"/>
              </w:rPr>
              <w:t>1</w:t>
            </w:r>
            <w:r w:rsidRPr="00582DA9">
              <w:rPr>
                <w:rFonts w:ascii="Arial" w:hAnsi="Arial" w:cs="Arial"/>
                <w:b w:val="0"/>
              </w:rPr>
              <w:t>,</w:t>
            </w:r>
            <w:r>
              <w:rPr>
                <w:rFonts w:ascii="Arial" w:hAnsi="Arial" w:cs="Arial"/>
                <w:b w:val="0"/>
              </w:rPr>
              <w:t>400</w:t>
            </w:r>
          </w:p>
        </w:tc>
        <w:tc>
          <w:tcPr>
            <w:tcW w:w="433" w:type="dxa"/>
          </w:tcPr>
          <w:p w14:paraId="529FFCEA" w14:textId="77777777" w:rsidR="00DF0168" w:rsidRPr="00582DA9" w:rsidRDefault="00DF0168" w:rsidP="00DF0168">
            <w:pPr>
              <w:pStyle w:val="Tdec"/>
              <w:rPr>
                <w:rFonts w:ascii="Arial" w:hAnsi="Arial"/>
              </w:rPr>
            </w:pPr>
          </w:p>
        </w:tc>
        <w:tc>
          <w:tcPr>
            <w:tcW w:w="1588" w:type="dxa"/>
          </w:tcPr>
          <w:p w14:paraId="5EB68216" w14:textId="6B0803CF" w:rsidR="00DF0168" w:rsidRPr="00582DA9" w:rsidRDefault="00DF0168" w:rsidP="00DF0168">
            <w:pPr>
              <w:pStyle w:val="Thead"/>
              <w:tabs>
                <w:tab w:val="decimal" w:pos="1419"/>
              </w:tabs>
              <w:ind w:right="85"/>
              <w:jc w:val="left"/>
              <w:rPr>
                <w:rFonts w:ascii="Arial" w:hAnsi="Arial" w:cs="Arial"/>
                <w:b w:val="0"/>
              </w:rPr>
            </w:pPr>
            <w:r w:rsidRPr="00582DA9">
              <w:rPr>
                <w:rFonts w:ascii="Arial" w:hAnsi="Arial" w:cs="Arial"/>
                <w:b w:val="0"/>
              </w:rPr>
              <w:t>20,376</w:t>
            </w:r>
          </w:p>
        </w:tc>
      </w:tr>
      <w:tr w:rsidR="00DF0168" w:rsidRPr="00582DA9" w14:paraId="51A75E63" w14:textId="77777777" w:rsidTr="0079688A">
        <w:trPr>
          <w:cantSplit/>
        </w:trPr>
        <w:tc>
          <w:tcPr>
            <w:tcW w:w="6002" w:type="dxa"/>
          </w:tcPr>
          <w:p w14:paraId="6EFF1DDA" w14:textId="77777777" w:rsidR="00DF0168" w:rsidRPr="00582DA9" w:rsidRDefault="00DF0168" w:rsidP="00DF0168">
            <w:pPr>
              <w:pStyle w:val="Tdec"/>
              <w:tabs>
                <w:tab w:val="clear" w:pos="993"/>
              </w:tabs>
              <w:ind w:right="0"/>
              <w:jc w:val="left"/>
              <w:rPr>
                <w:rFonts w:ascii="Arial" w:hAnsi="Arial"/>
              </w:rPr>
            </w:pPr>
            <w:r w:rsidRPr="00582DA9">
              <w:rPr>
                <w:rFonts w:ascii="Arial" w:hAnsi="Arial"/>
              </w:rPr>
              <w:t>Unfunded benefits paid</w:t>
            </w:r>
          </w:p>
        </w:tc>
        <w:tc>
          <w:tcPr>
            <w:tcW w:w="1588" w:type="dxa"/>
          </w:tcPr>
          <w:p w14:paraId="4C291441" w14:textId="3F61DB2B" w:rsidR="00DF0168" w:rsidRPr="00582DA9" w:rsidRDefault="00DF0168" w:rsidP="00DF0168">
            <w:pPr>
              <w:pStyle w:val="Thead"/>
              <w:tabs>
                <w:tab w:val="decimal" w:pos="1532"/>
              </w:tabs>
              <w:ind w:right="0"/>
              <w:jc w:val="left"/>
              <w:rPr>
                <w:rFonts w:ascii="Arial" w:hAnsi="Arial" w:cs="Arial"/>
                <w:b w:val="0"/>
              </w:rPr>
            </w:pPr>
            <w:r w:rsidRPr="00582DA9">
              <w:rPr>
                <w:rFonts w:ascii="Arial" w:hAnsi="Arial" w:cs="Arial"/>
                <w:b w:val="0"/>
              </w:rPr>
              <w:t>(4</w:t>
            </w:r>
            <w:r>
              <w:rPr>
                <w:rFonts w:ascii="Arial" w:hAnsi="Arial" w:cs="Arial"/>
                <w:b w:val="0"/>
              </w:rPr>
              <w:t>2</w:t>
            </w:r>
            <w:r w:rsidRPr="00582DA9">
              <w:rPr>
                <w:rFonts w:ascii="Arial" w:hAnsi="Arial" w:cs="Arial"/>
                <w:b w:val="0"/>
              </w:rPr>
              <w:t>0)</w:t>
            </w:r>
          </w:p>
        </w:tc>
        <w:tc>
          <w:tcPr>
            <w:tcW w:w="433" w:type="dxa"/>
          </w:tcPr>
          <w:p w14:paraId="5EFAD65B" w14:textId="77777777" w:rsidR="00DF0168" w:rsidRPr="00582DA9" w:rsidRDefault="00DF0168" w:rsidP="00DF0168">
            <w:pPr>
              <w:pStyle w:val="Tdec"/>
              <w:rPr>
                <w:rFonts w:ascii="Arial" w:hAnsi="Arial"/>
              </w:rPr>
            </w:pPr>
          </w:p>
        </w:tc>
        <w:tc>
          <w:tcPr>
            <w:tcW w:w="1588" w:type="dxa"/>
          </w:tcPr>
          <w:p w14:paraId="57FE4B9B" w14:textId="2EECE01F" w:rsidR="00DF0168" w:rsidRPr="00582DA9" w:rsidRDefault="00DF0168" w:rsidP="00DF0168">
            <w:pPr>
              <w:pStyle w:val="Thead"/>
              <w:tabs>
                <w:tab w:val="decimal" w:pos="1419"/>
              </w:tabs>
              <w:ind w:right="85"/>
              <w:jc w:val="left"/>
              <w:rPr>
                <w:rFonts w:ascii="Arial" w:hAnsi="Arial" w:cs="Arial"/>
                <w:b w:val="0"/>
              </w:rPr>
            </w:pPr>
            <w:r w:rsidRPr="00582DA9">
              <w:rPr>
                <w:rFonts w:ascii="Arial" w:hAnsi="Arial" w:cs="Arial"/>
                <w:b w:val="0"/>
              </w:rPr>
              <w:t>(440)</w:t>
            </w:r>
          </w:p>
        </w:tc>
      </w:tr>
      <w:tr w:rsidR="00DF0168" w:rsidRPr="00582DA9" w14:paraId="6C130B26" w14:textId="77777777" w:rsidTr="0079688A">
        <w:trPr>
          <w:cantSplit/>
        </w:trPr>
        <w:tc>
          <w:tcPr>
            <w:tcW w:w="6002" w:type="dxa"/>
          </w:tcPr>
          <w:p w14:paraId="1CDCD715" w14:textId="77777777" w:rsidR="00DF0168" w:rsidRPr="00582DA9" w:rsidRDefault="00DF0168" w:rsidP="00DF0168">
            <w:pPr>
              <w:pStyle w:val="Tdec"/>
              <w:tabs>
                <w:tab w:val="clear" w:pos="993"/>
              </w:tabs>
              <w:ind w:right="0"/>
              <w:jc w:val="left"/>
              <w:rPr>
                <w:rFonts w:ascii="Arial" w:hAnsi="Arial"/>
              </w:rPr>
            </w:pPr>
            <w:r w:rsidRPr="00582DA9">
              <w:rPr>
                <w:rFonts w:ascii="Arial" w:hAnsi="Arial"/>
              </w:rPr>
              <w:t>Benefits paid</w:t>
            </w:r>
          </w:p>
        </w:tc>
        <w:tc>
          <w:tcPr>
            <w:tcW w:w="1588" w:type="dxa"/>
            <w:tcBorders>
              <w:bottom w:val="single" w:sz="4" w:space="0" w:color="auto"/>
            </w:tcBorders>
          </w:tcPr>
          <w:p w14:paraId="5F33EF4F" w14:textId="1A27C69E" w:rsidR="00DF0168" w:rsidRPr="00582DA9" w:rsidRDefault="00DF0168" w:rsidP="00DF0168">
            <w:pPr>
              <w:pStyle w:val="Thead"/>
              <w:tabs>
                <w:tab w:val="decimal" w:pos="1532"/>
              </w:tabs>
              <w:ind w:right="0"/>
              <w:jc w:val="left"/>
              <w:rPr>
                <w:rFonts w:ascii="Arial" w:hAnsi="Arial" w:cs="Arial"/>
                <w:b w:val="0"/>
              </w:rPr>
            </w:pPr>
            <w:r w:rsidRPr="00582DA9">
              <w:rPr>
                <w:rFonts w:ascii="Arial" w:hAnsi="Arial" w:cs="Arial"/>
                <w:b w:val="0"/>
              </w:rPr>
              <w:t>(4,</w:t>
            </w:r>
            <w:r>
              <w:rPr>
                <w:rFonts w:ascii="Arial" w:hAnsi="Arial" w:cs="Arial"/>
                <w:b w:val="0"/>
              </w:rPr>
              <w:t>675</w:t>
            </w:r>
            <w:r w:rsidRPr="00582DA9">
              <w:rPr>
                <w:rFonts w:ascii="Arial" w:hAnsi="Arial" w:cs="Arial"/>
                <w:b w:val="0"/>
              </w:rPr>
              <w:t>)</w:t>
            </w:r>
          </w:p>
        </w:tc>
        <w:tc>
          <w:tcPr>
            <w:tcW w:w="433" w:type="dxa"/>
          </w:tcPr>
          <w:p w14:paraId="667089C1" w14:textId="77777777" w:rsidR="00DF0168" w:rsidRPr="00582DA9" w:rsidRDefault="00DF0168" w:rsidP="00DF0168">
            <w:pPr>
              <w:pStyle w:val="Tdec"/>
              <w:rPr>
                <w:rFonts w:ascii="Arial" w:hAnsi="Arial"/>
              </w:rPr>
            </w:pPr>
          </w:p>
        </w:tc>
        <w:tc>
          <w:tcPr>
            <w:tcW w:w="1588" w:type="dxa"/>
            <w:tcBorders>
              <w:bottom w:val="single" w:sz="4" w:space="0" w:color="auto"/>
            </w:tcBorders>
          </w:tcPr>
          <w:p w14:paraId="0661AC13" w14:textId="5FB93B9C" w:rsidR="00DF0168" w:rsidRPr="00582DA9" w:rsidRDefault="00DF0168" w:rsidP="00DF0168">
            <w:pPr>
              <w:pStyle w:val="Thead"/>
              <w:tabs>
                <w:tab w:val="decimal" w:pos="1419"/>
              </w:tabs>
              <w:ind w:right="85"/>
              <w:jc w:val="left"/>
              <w:rPr>
                <w:rFonts w:ascii="Arial" w:hAnsi="Arial" w:cs="Arial"/>
                <w:b w:val="0"/>
              </w:rPr>
            </w:pPr>
            <w:r w:rsidRPr="00582DA9">
              <w:rPr>
                <w:rFonts w:ascii="Arial" w:hAnsi="Arial" w:cs="Arial"/>
                <w:b w:val="0"/>
              </w:rPr>
              <w:t>(4,902)</w:t>
            </w:r>
          </w:p>
        </w:tc>
      </w:tr>
      <w:tr w:rsidR="00DF0168" w:rsidRPr="00582DA9" w14:paraId="3223EE8C" w14:textId="77777777" w:rsidTr="0079688A">
        <w:trPr>
          <w:cantSplit/>
          <w:trHeight w:val="454"/>
        </w:trPr>
        <w:tc>
          <w:tcPr>
            <w:tcW w:w="6002" w:type="dxa"/>
            <w:vAlign w:val="center"/>
          </w:tcPr>
          <w:p w14:paraId="319F9E20" w14:textId="77777777" w:rsidR="00DF0168" w:rsidRPr="00582DA9" w:rsidRDefault="00DF0168" w:rsidP="00DF0168">
            <w:pPr>
              <w:pStyle w:val="Tdec"/>
              <w:tabs>
                <w:tab w:val="clear" w:pos="993"/>
              </w:tabs>
              <w:ind w:right="0"/>
              <w:jc w:val="left"/>
              <w:rPr>
                <w:rFonts w:ascii="Arial" w:hAnsi="Arial"/>
                <w:b/>
                <w:bCs/>
              </w:rPr>
            </w:pPr>
            <w:r w:rsidRPr="00582DA9">
              <w:rPr>
                <w:rFonts w:ascii="Arial" w:hAnsi="Arial"/>
                <w:b/>
                <w:bCs/>
              </w:rPr>
              <w:t>Closing fair value of employer assets</w:t>
            </w:r>
          </w:p>
        </w:tc>
        <w:tc>
          <w:tcPr>
            <w:tcW w:w="1588" w:type="dxa"/>
            <w:tcBorders>
              <w:bottom w:val="double" w:sz="4" w:space="0" w:color="auto"/>
            </w:tcBorders>
            <w:vAlign w:val="center"/>
          </w:tcPr>
          <w:p w14:paraId="53820C10" w14:textId="48420149" w:rsidR="00DF0168" w:rsidRPr="00582DA9" w:rsidRDefault="00DF0168" w:rsidP="00DF0168">
            <w:pPr>
              <w:pStyle w:val="Thead"/>
              <w:tabs>
                <w:tab w:val="decimal" w:pos="1532"/>
              </w:tabs>
              <w:ind w:right="0"/>
              <w:jc w:val="left"/>
              <w:rPr>
                <w:rFonts w:ascii="Arial" w:hAnsi="Arial" w:cs="Arial"/>
              </w:rPr>
            </w:pPr>
            <w:r w:rsidRPr="00582DA9">
              <w:rPr>
                <w:rFonts w:ascii="Arial" w:hAnsi="Arial" w:cs="Arial"/>
              </w:rPr>
              <w:t>15</w:t>
            </w:r>
            <w:r>
              <w:rPr>
                <w:rFonts w:ascii="Arial" w:hAnsi="Arial" w:cs="Arial"/>
              </w:rPr>
              <w:t>0</w:t>
            </w:r>
            <w:r w:rsidRPr="00582DA9">
              <w:rPr>
                <w:rFonts w:ascii="Arial" w:hAnsi="Arial" w:cs="Arial"/>
              </w:rPr>
              <w:t>,</w:t>
            </w:r>
            <w:r>
              <w:rPr>
                <w:rFonts w:ascii="Arial" w:hAnsi="Arial" w:cs="Arial"/>
              </w:rPr>
              <w:t>591</w:t>
            </w:r>
          </w:p>
        </w:tc>
        <w:tc>
          <w:tcPr>
            <w:tcW w:w="433" w:type="dxa"/>
            <w:vAlign w:val="center"/>
          </w:tcPr>
          <w:p w14:paraId="3F15A4DE" w14:textId="77777777" w:rsidR="00DF0168" w:rsidRPr="00582DA9" w:rsidRDefault="00DF0168" w:rsidP="00DF0168">
            <w:pPr>
              <w:pStyle w:val="Tdec"/>
              <w:rPr>
                <w:rFonts w:ascii="Arial" w:hAnsi="Arial"/>
                <w:b/>
                <w:bCs/>
              </w:rPr>
            </w:pPr>
          </w:p>
        </w:tc>
        <w:tc>
          <w:tcPr>
            <w:tcW w:w="1588" w:type="dxa"/>
            <w:tcBorders>
              <w:bottom w:val="double" w:sz="4" w:space="0" w:color="auto"/>
            </w:tcBorders>
            <w:vAlign w:val="center"/>
          </w:tcPr>
          <w:p w14:paraId="3C62B76F" w14:textId="4A8CC297" w:rsidR="00DF0168" w:rsidRPr="00582DA9" w:rsidRDefault="00DF0168" w:rsidP="00DF0168">
            <w:pPr>
              <w:pStyle w:val="Thead"/>
              <w:tabs>
                <w:tab w:val="decimal" w:pos="1419"/>
              </w:tabs>
              <w:ind w:right="85"/>
              <w:jc w:val="left"/>
              <w:rPr>
                <w:rFonts w:ascii="Arial" w:hAnsi="Arial" w:cs="Arial"/>
              </w:rPr>
            </w:pPr>
            <w:r w:rsidRPr="00582DA9">
              <w:rPr>
                <w:rFonts w:ascii="Arial" w:hAnsi="Arial" w:cs="Arial"/>
              </w:rPr>
              <w:t>145,471</w:t>
            </w:r>
          </w:p>
        </w:tc>
      </w:tr>
    </w:tbl>
    <w:p w14:paraId="7719EF69" w14:textId="77777777" w:rsidR="00EE1A02" w:rsidRPr="00E37522" w:rsidRDefault="00EE1A02" w:rsidP="00EE1A02">
      <w:pPr>
        <w:pStyle w:val="NormalIndent"/>
        <w:tabs>
          <w:tab w:val="left" w:pos="0"/>
          <w:tab w:val="left" w:pos="426"/>
        </w:tabs>
        <w:spacing w:before="120" w:after="0"/>
        <w:ind w:left="0"/>
        <w:outlineLvl w:val="0"/>
        <w:rPr>
          <w:rFonts w:ascii="Arial" w:hAnsi="Arial" w:cs="Arial"/>
          <w:b/>
          <w:sz w:val="24"/>
          <w:szCs w:val="24"/>
          <w:highlight w:val="red"/>
        </w:rPr>
      </w:pPr>
    </w:p>
    <w:p w14:paraId="67B44274" w14:textId="77777777" w:rsidR="009D14FD" w:rsidRPr="00582DA9" w:rsidRDefault="009D14FD" w:rsidP="00ED0B79">
      <w:pPr>
        <w:pStyle w:val="NormalIndent"/>
        <w:keepLines/>
        <w:ind w:left="0" w:right="85"/>
        <w:jc w:val="left"/>
        <w:outlineLvl w:val="0"/>
        <w:rPr>
          <w:rFonts w:ascii="Arial" w:hAnsi="Arial" w:cs="Arial"/>
          <w:b/>
          <w:bCs/>
          <w:caps/>
        </w:rPr>
      </w:pPr>
      <w:bookmarkStart w:id="153" w:name="_Toc297128267"/>
      <w:bookmarkStart w:id="154" w:name="_Toc297131406"/>
      <w:r w:rsidRPr="00582DA9">
        <w:rPr>
          <w:rFonts w:ascii="Arial" w:hAnsi="Arial" w:cs="Arial"/>
          <w:b/>
        </w:rPr>
        <w:t>A</w:t>
      </w:r>
      <w:r w:rsidRPr="00582DA9">
        <w:rPr>
          <w:rFonts w:ascii="Arial" w:hAnsi="Arial" w:cs="Arial"/>
          <w:b/>
          <w:bCs/>
          <w:caps/>
        </w:rPr>
        <w:t>mounts for the current and previous accounting periods</w:t>
      </w:r>
      <w:bookmarkEnd w:id="153"/>
      <w:bookmarkEnd w:id="154"/>
    </w:p>
    <w:tbl>
      <w:tblPr>
        <w:tblW w:w="9653" w:type="dxa"/>
        <w:tblInd w:w="-114" w:type="dxa"/>
        <w:tblLayout w:type="fixed"/>
        <w:tblCellMar>
          <w:left w:w="28" w:type="dxa"/>
          <w:right w:w="28" w:type="dxa"/>
        </w:tblCellMar>
        <w:tblLook w:val="0000" w:firstRow="0" w:lastRow="0" w:firstColumn="0" w:lastColumn="0" w:noHBand="0" w:noVBand="0"/>
      </w:tblPr>
      <w:tblGrid>
        <w:gridCol w:w="3827"/>
        <w:gridCol w:w="1275"/>
        <w:gridCol w:w="1135"/>
        <w:gridCol w:w="1104"/>
        <w:gridCol w:w="1120"/>
        <w:gridCol w:w="1192"/>
      </w:tblGrid>
      <w:tr w:rsidR="00A15AF0" w:rsidRPr="00582DA9" w14:paraId="54B23BFA" w14:textId="77777777" w:rsidTr="00F119BC">
        <w:trPr>
          <w:cantSplit/>
        </w:trPr>
        <w:tc>
          <w:tcPr>
            <w:tcW w:w="3827" w:type="dxa"/>
          </w:tcPr>
          <w:p w14:paraId="09665C6C" w14:textId="77777777" w:rsidR="00A15AF0" w:rsidRPr="00582DA9" w:rsidRDefault="00A15AF0" w:rsidP="00A15AF0">
            <w:pPr>
              <w:pStyle w:val="Tindent"/>
              <w:rPr>
                <w:rFonts w:ascii="Arial" w:hAnsi="Arial" w:cs="Arial"/>
              </w:rPr>
            </w:pPr>
          </w:p>
        </w:tc>
        <w:tc>
          <w:tcPr>
            <w:tcW w:w="1275" w:type="dxa"/>
          </w:tcPr>
          <w:p w14:paraId="36F44D83" w14:textId="77777777" w:rsidR="00A15AF0" w:rsidRPr="00E9683B" w:rsidRDefault="00A15AF0" w:rsidP="00A15AF0">
            <w:pPr>
              <w:pStyle w:val="Thead"/>
              <w:rPr>
                <w:rFonts w:ascii="Arial" w:hAnsi="Arial" w:cs="Arial"/>
              </w:rPr>
            </w:pPr>
          </w:p>
          <w:p w14:paraId="554E6FDB" w14:textId="77777777" w:rsidR="00A15AF0" w:rsidRPr="00E9683B" w:rsidRDefault="00A15AF0" w:rsidP="00A15AF0">
            <w:pPr>
              <w:pStyle w:val="Thead"/>
              <w:rPr>
                <w:rFonts w:ascii="Arial" w:hAnsi="Arial" w:cs="Arial"/>
              </w:rPr>
            </w:pPr>
            <w:r w:rsidRPr="00E9683B">
              <w:rPr>
                <w:rFonts w:ascii="Arial" w:hAnsi="Arial" w:cs="Arial"/>
              </w:rPr>
              <w:t xml:space="preserve">Year to </w:t>
            </w:r>
          </w:p>
          <w:p w14:paraId="3D261986" w14:textId="39BEC802" w:rsidR="00A15AF0" w:rsidRPr="00E9683B" w:rsidRDefault="00A15AF0" w:rsidP="00582DA9">
            <w:pPr>
              <w:pStyle w:val="Thead"/>
              <w:rPr>
                <w:rFonts w:ascii="Arial" w:hAnsi="Arial" w:cs="Arial"/>
              </w:rPr>
            </w:pPr>
            <w:r w:rsidRPr="00E9683B">
              <w:rPr>
                <w:rFonts w:ascii="Arial" w:hAnsi="Arial" w:cs="Arial"/>
              </w:rPr>
              <w:t>31 March 201</w:t>
            </w:r>
            <w:r w:rsidR="00582DA9" w:rsidRPr="00E9683B">
              <w:rPr>
                <w:rFonts w:ascii="Arial" w:hAnsi="Arial" w:cs="Arial"/>
              </w:rPr>
              <w:t>8</w:t>
            </w:r>
          </w:p>
        </w:tc>
        <w:tc>
          <w:tcPr>
            <w:tcW w:w="1135" w:type="dxa"/>
          </w:tcPr>
          <w:p w14:paraId="4311EF5F" w14:textId="77777777" w:rsidR="00A15AF0" w:rsidRPr="00E9683B" w:rsidRDefault="00A15AF0" w:rsidP="00A15AF0">
            <w:pPr>
              <w:pStyle w:val="Thead"/>
              <w:rPr>
                <w:rFonts w:ascii="Arial" w:hAnsi="Arial" w:cs="Arial"/>
              </w:rPr>
            </w:pPr>
          </w:p>
          <w:p w14:paraId="2218D7F8" w14:textId="77777777" w:rsidR="00A15AF0" w:rsidRPr="00E9683B" w:rsidRDefault="00A15AF0" w:rsidP="00A15AF0">
            <w:pPr>
              <w:pStyle w:val="Thead"/>
              <w:rPr>
                <w:rFonts w:ascii="Arial" w:hAnsi="Arial" w:cs="Arial"/>
              </w:rPr>
            </w:pPr>
            <w:r w:rsidRPr="00E9683B">
              <w:rPr>
                <w:rFonts w:ascii="Arial" w:hAnsi="Arial" w:cs="Arial"/>
              </w:rPr>
              <w:t xml:space="preserve">Year to </w:t>
            </w:r>
          </w:p>
          <w:p w14:paraId="56A64D11" w14:textId="3848F050" w:rsidR="00A15AF0" w:rsidRPr="00E9683B" w:rsidRDefault="00A15AF0" w:rsidP="00582DA9">
            <w:pPr>
              <w:pStyle w:val="Thead"/>
              <w:rPr>
                <w:rFonts w:ascii="Arial" w:hAnsi="Arial" w:cs="Arial"/>
              </w:rPr>
            </w:pPr>
            <w:r w:rsidRPr="00E9683B">
              <w:rPr>
                <w:rFonts w:ascii="Arial" w:hAnsi="Arial" w:cs="Arial"/>
              </w:rPr>
              <w:t>31 March 201</w:t>
            </w:r>
            <w:r w:rsidR="00582DA9" w:rsidRPr="00E9683B">
              <w:rPr>
                <w:rFonts w:ascii="Arial" w:hAnsi="Arial" w:cs="Arial"/>
              </w:rPr>
              <w:t>7</w:t>
            </w:r>
          </w:p>
        </w:tc>
        <w:tc>
          <w:tcPr>
            <w:tcW w:w="1104" w:type="dxa"/>
          </w:tcPr>
          <w:p w14:paraId="66C961A0" w14:textId="77777777" w:rsidR="00A15AF0" w:rsidRPr="00E9683B" w:rsidRDefault="00A15AF0" w:rsidP="00A15AF0">
            <w:pPr>
              <w:pStyle w:val="Thead"/>
              <w:rPr>
                <w:rFonts w:ascii="Arial" w:hAnsi="Arial" w:cs="Arial"/>
              </w:rPr>
            </w:pPr>
          </w:p>
          <w:p w14:paraId="56B334EE" w14:textId="77777777" w:rsidR="00A15AF0" w:rsidRPr="00E9683B" w:rsidRDefault="00A15AF0" w:rsidP="00A15AF0">
            <w:pPr>
              <w:pStyle w:val="Thead"/>
              <w:rPr>
                <w:rFonts w:ascii="Arial" w:hAnsi="Arial" w:cs="Arial"/>
              </w:rPr>
            </w:pPr>
            <w:r w:rsidRPr="00E9683B">
              <w:rPr>
                <w:rFonts w:ascii="Arial" w:hAnsi="Arial" w:cs="Arial"/>
              </w:rPr>
              <w:t xml:space="preserve">Year to </w:t>
            </w:r>
          </w:p>
          <w:p w14:paraId="04DDC854" w14:textId="52008C1C" w:rsidR="00A15AF0" w:rsidRPr="00E9683B" w:rsidRDefault="00A15AF0" w:rsidP="00582DA9">
            <w:pPr>
              <w:pStyle w:val="Thead"/>
              <w:rPr>
                <w:rFonts w:ascii="Arial" w:hAnsi="Arial" w:cs="Arial"/>
              </w:rPr>
            </w:pPr>
            <w:r w:rsidRPr="00E9683B">
              <w:rPr>
                <w:rFonts w:ascii="Arial" w:hAnsi="Arial" w:cs="Arial"/>
              </w:rPr>
              <w:t>31 March 201</w:t>
            </w:r>
            <w:r w:rsidR="00582DA9" w:rsidRPr="00E9683B">
              <w:rPr>
                <w:rFonts w:ascii="Arial" w:hAnsi="Arial" w:cs="Arial"/>
              </w:rPr>
              <w:t>6</w:t>
            </w:r>
          </w:p>
        </w:tc>
        <w:tc>
          <w:tcPr>
            <w:tcW w:w="1120" w:type="dxa"/>
          </w:tcPr>
          <w:p w14:paraId="0806B6BA" w14:textId="77777777" w:rsidR="00A15AF0" w:rsidRPr="00E9683B" w:rsidRDefault="00A15AF0" w:rsidP="00A15AF0">
            <w:pPr>
              <w:pStyle w:val="Thead"/>
              <w:rPr>
                <w:rFonts w:ascii="Arial" w:hAnsi="Arial" w:cs="Arial"/>
              </w:rPr>
            </w:pPr>
          </w:p>
          <w:p w14:paraId="049CA97C" w14:textId="77777777" w:rsidR="00A15AF0" w:rsidRPr="00E9683B" w:rsidRDefault="00A15AF0" w:rsidP="00A15AF0">
            <w:pPr>
              <w:pStyle w:val="Thead"/>
              <w:rPr>
                <w:rFonts w:ascii="Arial" w:hAnsi="Arial" w:cs="Arial"/>
              </w:rPr>
            </w:pPr>
            <w:r w:rsidRPr="00E9683B">
              <w:rPr>
                <w:rFonts w:ascii="Arial" w:hAnsi="Arial" w:cs="Arial"/>
              </w:rPr>
              <w:t xml:space="preserve">Year to </w:t>
            </w:r>
          </w:p>
          <w:p w14:paraId="397E00BC" w14:textId="0A032B8F" w:rsidR="00A15AF0" w:rsidRPr="00E9683B" w:rsidRDefault="00A15AF0" w:rsidP="00582DA9">
            <w:pPr>
              <w:pStyle w:val="Thead"/>
              <w:rPr>
                <w:rFonts w:ascii="Arial" w:hAnsi="Arial" w:cs="Arial"/>
              </w:rPr>
            </w:pPr>
            <w:r w:rsidRPr="00E9683B">
              <w:rPr>
                <w:rFonts w:ascii="Arial" w:hAnsi="Arial" w:cs="Arial"/>
              </w:rPr>
              <w:t>31 March 201</w:t>
            </w:r>
            <w:r w:rsidR="00582DA9" w:rsidRPr="00E9683B">
              <w:rPr>
                <w:rFonts w:ascii="Arial" w:hAnsi="Arial" w:cs="Arial"/>
              </w:rPr>
              <w:t>5</w:t>
            </w:r>
          </w:p>
        </w:tc>
        <w:tc>
          <w:tcPr>
            <w:tcW w:w="1192" w:type="dxa"/>
          </w:tcPr>
          <w:p w14:paraId="3A57E616" w14:textId="77777777" w:rsidR="00A15AF0" w:rsidRPr="00E9683B" w:rsidRDefault="00A15AF0" w:rsidP="00A15AF0">
            <w:pPr>
              <w:pStyle w:val="Thead"/>
              <w:rPr>
                <w:rFonts w:ascii="Arial" w:hAnsi="Arial" w:cs="Arial"/>
              </w:rPr>
            </w:pPr>
          </w:p>
          <w:p w14:paraId="5922B3AE" w14:textId="77777777" w:rsidR="00A15AF0" w:rsidRPr="00E9683B" w:rsidRDefault="00A15AF0" w:rsidP="00A15AF0">
            <w:pPr>
              <w:pStyle w:val="Thead"/>
              <w:rPr>
                <w:rFonts w:ascii="Arial" w:hAnsi="Arial" w:cs="Arial"/>
              </w:rPr>
            </w:pPr>
            <w:r w:rsidRPr="00E9683B">
              <w:rPr>
                <w:rFonts w:ascii="Arial" w:hAnsi="Arial" w:cs="Arial"/>
              </w:rPr>
              <w:t xml:space="preserve">Year to </w:t>
            </w:r>
          </w:p>
          <w:p w14:paraId="62E3B561" w14:textId="49EE19D2" w:rsidR="00A15AF0" w:rsidRPr="00E9683B" w:rsidRDefault="00A15AF0" w:rsidP="00582DA9">
            <w:pPr>
              <w:pStyle w:val="Thead"/>
              <w:rPr>
                <w:rFonts w:ascii="Arial" w:hAnsi="Arial" w:cs="Arial"/>
              </w:rPr>
            </w:pPr>
            <w:r w:rsidRPr="00E9683B">
              <w:rPr>
                <w:rFonts w:ascii="Arial" w:hAnsi="Arial" w:cs="Arial"/>
              </w:rPr>
              <w:t>31 March 201</w:t>
            </w:r>
            <w:r w:rsidR="00582DA9" w:rsidRPr="00E9683B">
              <w:rPr>
                <w:rFonts w:ascii="Arial" w:hAnsi="Arial" w:cs="Arial"/>
              </w:rPr>
              <w:t>4</w:t>
            </w:r>
          </w:p>
        </w:tc>
      </w:tr>
      <w:tr w:rsidR="004173CF" w:rsidRPr="00582DA9" w14:paraId="68C49D4C" w14:textId="77777777" w:rsidTr="00F119BC">
        <w:trPr>
          <w:cantSplit/>
        </w:trPr>
        <w:tc>
          <w:tcPr>
            <w:tcW w:w="3827" w:type="dxa"/>
          </w:tcPr>
          <w:p w14:paraId="54B3DBAE" w14:textId="77777777" w:rsidR="004173CF" w:rsidRPr="00582DA9" w:rsidRDefault="004173CF" w:rsidP="00823DCD">
            <w:pPr>
              <w:pStyle w:val="Tindent"/>
              <w:jc w:val="right"/>
              <w:rPr>
                <w:rFonts w:ascii="Arial" w:hAnsi="Arial" w:cs="Arial"/>
              </w:rPr>
            </w:pPr>
          </w:p>
        </w:tc>
        <w:tc>
          <w:tcPr>
            <w:tcW w:w="1275" w:type="dxa"/>
          </w:tcPr>
          <w:p w14:paraId="12FF97B4" w14:textId="77777777" w:rsidR="004173CF" w:rsidRPr="00E9683B" w:rsidRDefault="004173CF" w:rsidP="00823DCD">
            <w:pPr>
              <w:pStyle w:val="Tdec"/>
              <w:rPr>
                <w:rFonts w:ascii="Arial" w:hAnsi="Arial" w:cs="Arial"/>
                <w:b/>
                <w:bCs/>
              </w:rPr>
            </w:pPr>
            <w:r w:rsidRPr="00E9683B">
              <w:rPr>
                <w:rFonts w:ascii="Arial" w:hAnsi="Arial" w:cs="Arial"/>
                <w:b/>
                <w:bCs/>
              </w:rPr>
              <w:t>£000</w:t>
            </w:r>
          </w:p>
        </w:tc>
        <w:tc>
          <w:tcPr>
            <w:tcW w:w="1135" w:type="dxa"/>
          </w:tcPr>
          <w:p w14:paraId="726B80AC" w14:textId="77777777" w:rsidR="004173CF" w:rsidRPr="00E9683B" w:rsidRDefault="004173CF">
            <w:pPr>
              <w:pStyle w:val="Tdec"/>
              <w:rPr>
                <w:rFonts w:ascii="Arial" w:hAnsi="Arial" w:cs="Arial"/>
                <w:b/>
                <w:bCs/>
              </w:rPr>
            </w:pPr>
            <w:r w:rsidRPr="00E9683B">
              <w:rPr>
                <w:rFonts w:ascii="Arial" w:hAnsi="Arial" w:cs="Arial"/>
                <w:b/>
                <w:bCs/>
              </w:rPr>
              <w:t>£000</w:t>
            </w:r>
          </w:p>
        </w:tc>
        <w:tc>
          <w:tcPr>
            <w:tcW w:w="1104" w:type="dxa"/>
          </w:tcPr>
          <w:p w14:paraId="21342DBD" w14:textId="77777777" w:rsidR="004173CF" w:rsidRPr="00E9683B" w:rsidRDefault="004173CF">
            <w:pPr>
              <w:pStyle w:val="Tdec"/>
              <w:rPr>
                <w:rFonts w:ascii="Arial" w:hAnsi="Arial" w:cs="Arial"/>
                <w:b/>
                <w:bCs/>
              </w:rPr>
            </w:pPr>
            <w:r w:rsidRPr="00E9683B">
              <w:rPr>
                <w:rFonts w:ascii="Arial" w:hAnsi="Arial" w:cs="Arial"/>
                <w:b/>
                <w:bCs/>
              </w:rPr>
              <w:t>£000</w:t>
            </w:r>
          </w:p>
        </w:tc>
        <w:tc>
          <w:tcPr>
            <w:tcW w:w="1120" w:type="dxa"/>
          </w:tcPr>
          <w:p w14:paraId="69CB6AD3" w14:textId="77777777" w:rsidR="004173CF" w:rsidRPr="00E9683B" w:rsidRDefault="004173CF">
            <w:pPr>
              <w:pStyle w:val="Tdec"/>
              <w:rPr>
                <w:rFonts w:ascii="Arial" w:hAnsi="Arial" w:cs="Arial"/>
                <w:b/>
                <w:bCs/>
              </w:rPr>
            </w:pPr>
            <w:r w:rsidRPr="00E9683B">
              <w:rPr>
                <w:rFonts w:ascii="Arial" w:hAnsi="Arial" w:cs="Arial"/>
                <w:b/>
                <w:bCs/>
              </w:rPr>
              <w:t>£000</w:t>
            </w:r>
          </w:p>
        </w:tc>
        <w:tc>
          <w:tcPr>
            <w:tcW w:w="1192" w:type="dxa"/>
          </w:tcPr>
          <w:p w14:paraId="3BCDFF36" w14:textId="77777777" w:rsidR="004173CF" w:rsidRPr="00E9683B" w:rsidRDefault="004173CF">
            <w:pPr>
              <w:pStyle w:val="Tdec"/>
              <w:rPr>
                <w:rFonts w:ascii="Arial" w:hAnsi="Arial" w:cs="Arial"/>
                <w:b/>
                <w:bCs/>
              </w:rPr>
            </w:pPr>
            <w:r w:rsidRPr="00E9683B">
              <w:rPr>
                <w:rFonts w:ascii="Arial" w:hAnsi="Arial" w:cs="Arial"/>
                <w:b/>
                <w:bCs/>
              </w:rPr>
              <w:t>£000</w:t>
            </w:r>
          </w:p>
        </w:tc>
      </w:tr>
      <w:tr w:rsidR="00E9683B" w:rsidRPr="00582DA9" w14:paraId="2C9A2AEE" w14:textId="77777777" w:rsidTr="00811DC3">
        <w:trPr>
          <w:cantSplit/>
        </w:trPr>
        <w:tc>
          <w:tcPr>
            <w:tcW w:w="3827" w:type="dxa"/>
          </w:tcPr>
          <w:p w14:paraId="59D34EEA" w14:textId="77777777" w:rsidR="00E9683B" w:rsidRPr="00582DA9" w:rsidRDefault="00E9683B" w:rsidP="0068392C">
            <w:pPr>
              <w:pStyle w:val="Tindent"/>
              <w:ind w:left="86" w:firstLine="0"/>
              <w:rPr>
                <w:rFonts w:ascii="Arial" w:hAnsi="Arial" w:cs="Arial"/>
              </w:rPr>
            </w:pPr>
            <w:r w:rsidRPr="00582DA9">
              <w:rPr>
                <w:rFonts w:ascii="Arial" w:hAnsi="Arial" w:cs="Arial"/>
              </w:rPr>
              <w:t xml:space="preserve">Fair value of employer assets </w:t>
            </w:r>
          </w:p>
        </w:tc>
        <w:tc>
          <w:tcPr>
            <w:tcW w:w="1275" w:type="dxa"/>
            <w:tcBorders>
              <w:top w:val="nil"/>
              <w:left w:val="nil"/>
              <w:bottom w:val="nil"/>
              <w:right w:val="nil"/>
            </w:tcBorders>
            <w:shd w:val="clear" w:color="auto" w:fill="auto"/>
            <w:vAlign w:val="bottom"/>
          </w:tcPr>
          <w:p w14:paraId="1A874CD7" w14:textId="3F1AA3D1" w:rsidR="00E9683B" w:rsidRPr="00E9683B" w:rsidRDefault="00E9683B" w:rsidP="00E9683B">
            <w:pPr>
              <w:pStyle w:val="Tdec"/>
              <w:rPr>
                <w:rFonts w:ascii="Arial" w:hAnsi="Arial" w:cs="Arial"/>
                <w:lang w:eastAsia="en-GB"/>
              </w:rPr>
            </w:pPr>
            <w:r w:rsidRPr="00E9683B">
              <w:rPr>
                <w:rFonts w:ascii="Arial" w:hAnsi="Arial" w:cs="Arial"/>
              </w:rPr>
              <w:t>150,591</w:t>
            </w:r>
          </w:p>
        </w:tc>
        <w:tc>
          <w:tcPr>
            <w:tcW w:w="1135" w:type="dxa"/>
          </w:tcPr>
          <w:p w14:paraId="539B81D0" w14:textId="4C096670" w:rsidR="00E9683B" w:rsidRPr="00E9683B" w:rsidRDefault="00E9683B" w:rsidP="00E9683B">
            <w:pPr>
              <w:pStyle w:val="Tdec"/>
              <w:rPr>
                <w:rFonts w:ascii="Arial" w:hAnsi="Arial" w:cs="Arial"/>
              </w:rPr>
            </w:pPr>
            <w:r w:rsidRPr="00E9683B">
              <w:rPr>
                <w:rFonts w:ascii="Arial" w:hAnsi="Arial" w:cs="Arial"/>
              </w:rPr>
              <w:t>145,471</w:t>
            </w:r>
          </w:p>
        </w:tc>
        <w:tc>
          <w:tcPr>
            <w:tcW w:w="1104" w:type="dxa"/>
            <w:vAlign w:val="bottom"/>
          </w:tcPr>
          <w:p w14:paraId="0FCFDAC3" w14:textId="1A26EB21" w:rsidR="00E9683B" w:rsidRPr="00E9683B" w:rsidRDefault="00E9683B" w:rsidP="00E9683B">
            <w:pPr>
              <w:pStyle w:val="Tdec"/>
              <w:rPr>
                <w:rFonts w:ascii="Arial" w:hAnsi="Arial" w:cs="Arial"/>
              </w:rPr>
            </w:pPr>
            <w:r w:rsidRPr="00E9683B">
              <w:rPr>
                <w:rFonts w:ascii="Arial" w:hAnsi="Arial" w:cs="Arial"/>
              </w:rPr>
              <w:t>120,918</w:t>
            </w:r>
          </w:p>
        </w:tc>
        <w:tc>
          <w:tcPr>
            <w:tcW w:w="1120" w:type="dxa"/>
            <w:vAlign w:val="bottom"/>
          </w:tcPr>
          <w:p w14:paraId="34082848" w14:textId="2A40C1D1" w:rsidR="00E9683B" w:rsidRPr="00E9683B" w:rsidRDefault="00E9683B" w:rsidP="00E9683B">
            <w:pPr>
              <w:pStyle w:val="Tdec"/>
              <w:rPr>
                <w:rFonts w:ascii="Arial" w:hAnsi="Arial" w:cs="Arial"/>
              </w:rPr>
            </w:pPr>
            <w:r w:rsidRPr="00E9683B">
              <w:rPr>
                <w:rFonts w:ascii="Arial" w:hAnsi="Arial" w:cs="Arial"/>
                <w:bCs/>
              </w:rPr>
              <w:t>120,794</w:t>
            </w:r>
          </w:p>
        </w:tc>
        <w:tc>
          <w:tcPr>
            <w:tcW w:w="1192" w:type="dxa"/>
          </w:tcPr>
          <w:p w14:paraId="37FE29E6" w14:textId="7E071142" w:rsidR="00E9683B" w:rsidRPr="00E9683B" w:rsidRDefault="00E9683B" w:rsidP="00E9683B">
            <w:pPr>
              <w:pStyle w:val="Tdec"/>
              <w:rPr>
                <w:rFonts w:ascii="Arial" w:hAnsi="Arial" w:cs="Arial"/>
              </w:rPr>
            </w:pPr>
            <w:r w:rsidRPr="00E9683B">
              <w:rPr>
                <w:rFonts w:ascii="Arial" w:hAnsi="Arial" w:cs="Arial"/>
              </w:rPr>
              <w:t>107,992</w:t>
            </w:r>
          </w:p>
        </w:tc>
      </w:tr>
      <w:tr w:rsidR="00E9683B" w:rsidRPr="00582DA9" w14:paraId="1C817575" w14:textId="77777777" w:rsidTr="00811DC3">
        <w:trPr>
          <w:cantSplit/>
        </w:trPr>
        <w:tc>
          <w:tcPr>
            <w:tcW w:w="3827" w:type="dxa"/>
          </w:tcPr>
          <w:p w14:paraId="316DC627" w14:textId="77777777" w:rsidR="00E9683B" w:rsidRPr="00582DA9" w:rsidRDefault="00E9683B" w:rsidP="0068392C">
            <w:pPr>
              <w:pStyle w:val="Tindent"/>
              <w:ind w:left="86" w:firstLine="0"/>
              <w:rPr>
                <w:rFonts w:ascii="Arial" w:hAnsi="Arial" w:cs="Arial"/>
              </w:rPr>
            </w:pPr>
            <w:r w:rsidRPr="00582DA9">
              <w:rPr>
                <w:rFonts w:ascii="Arial" w:hAnsi="Arial" w:cs="Arial"/>
              </w:rPr>
              <w:t>Present value of defined benefit obligation</w:t>
            </w:r>
          </w:p>
        </w:tc>
        <w:tc>
          <w:tcPr>
            <w:tcW w:w="1275" w:type="dxa"/>
            <w:tcBorders>
              <w:top w:val="nil"/>
              <w:left w:val="nil"/>
              <w:bottom w:val="single" w:sz="8" w:space="0" w:color="auto"/>
              <w:right w:val="nil"/>
            </w:tcBorders>
            <w:shd w:val="clear" w:color="auto" w:fill="auto"/>
            <w:vAlign w:val="center"/>
          </w:tcPr>
          <w:p w14:paraId="5D8AD758" w14:textId="77777777" w:rsidR="00E9683B" w:rsidRPr="00E9683B" w:rsidRDefault="00E9683B" w:rsidP="00E9683B">
            <w:pPr>
              <w:pStyle w:val="Tdec"/>
              <w:rPr>
                <w:rFonts w:ascii="Arial" w:hAnsi="Arial" w:cs="Arial"/>
              </w:rPr>
            </w:pPr>
          </w:p>
          <w:p w14:paraId="5B5789E7" w14:textId="7C0B6E13" w:rsidR="00E9683B" w:rsidRPr="00E9683B" w:rsidRDefault="00E9683B" w:rsidP="00E9683B">
            <w:pPr>
              <w:pStyle w:val="Tdec"/>
              <w:rPr>
                <w:rFonts w:ascii="Arial" w:hAnsi="Arial" w:cs="Arial"/>
              </w:rPr>
            </w:pPr>
            <w:r w:rsidRPr="00E9683B">
              <w:rPr>
                <w:rFonts w:ascii="Arial" w:hAnsi="Arial" w:cs="Arial"/>
              </w:rPr>
              <w:t>(233,074)</w:t>
            </w:r>
          </w:p>
        </w:tc>
        <w:tc>
          <w:tcPr>
            <w:tcW w:w="1135" w:type="dxa"/>
            <w:tcBorders>
              <w:bottom w:val="single" w:sz="4" w:space="0" w:color="auto"/>
            </w:tcBorders>
          </w:tcPr>
          <w:p w14:paraId="31532F19" w14:textId="77777777" w:rsidR="00E9683B" w:rsidRPr="00E9683B" w:rsidRDefault="00E9683B" w:rsidP="00E9683B">
            <w:pPr>
              <w:pStyle w:val="Tdec"/>
              <w:rPr>
                <w:rFonts w:ascii="Arial" w:hAnsi="Arial" w:cs="Arial"/>
              </w:rPr>
            </w:pPr>
          </w:p>
          <w:p w14:paraId="4852448D" w14:textId="5F42A5C6" w:rsidR="00E9683B" w:rsidRPr="00E9683B" w:rsidRDefault="00E9683B" w:rsidP="00E9683B">
            <w:pPr>
              <w:pStyle w:val="Tdec"/>
              <w:rPr>
                <w:rFonts w:ascii="Arial" w:hAnsi="Arial" w:cs="Arial"/>
              </w:rPr>
            </w:pPr>
            <w:r w:rsidRPr="00E9683B">
              <w:rPr>
                <w:rFonts w:ascii="Arial" w:hAnsi="Arial" w:cs="Arial"/>
              </w:rPr>
              <w:t>(232,084)</w:t>
            </w:r>
          </w:p>
        </w:tc>
        <w:tc>
          <w:tcPr>
            <w:tcW w:w="1104" w:type="dxa"/>
            <w:tcBorders>
              <w:bottom w:val="single" w:sz="4" w:space="0" w:color="auto"/>
            </w:tcBorders>
            <w:vAlign w:val="center"/>
          </w:tcPr>
          <w:p w14:paraId="68A0DA22" w14:textId="77777777" w:rsidR="00E9683B" w:rsidRPr="00E9683B" w:rsidRDefault="00E9683B" w:rsidP="00E9683B">
            <w:pPr>
              <w:pStyle w:val="Tdec"/>
              <w:rPr>
                <w:rFonts w:ascii="Arial" w:hAnsi="Arial" w:cs="Arial"/>
              </w:rPr>
            </w:pPr>
          </w:p>
          <w:p w14:paraId="171CA2B4" w14:textId="7DDD4694" w:rsidR="00E9683B" w:rsidRPr="00E9683B" w:rsidRDefault="00E9683B" w:rsidP="00E9683B">
            <w:pPr>
              <w:pStyle w:val="Tdec"/>
              <w:rPr>
                <w:rFonts w:ascii="Arial" w:hAnsi="Arial" w:cs="Arial"/>
              </w:rPr>
            </w:pPr>
            <w:r w:rsidRPr="00E9683B">
              <w:rPr>
                <w:rFonts w:ascii="Arial" w:hAnsi="Arial" w:cs="Arial"/>
              </w:rPr>
              <w:t>(180,627)</w:t>
            </w:r>
          </w:p>
        </w:tc>
        <w:tc>
          <w:tcPr>
            <w:tcW w:w="1120" w:type="dxa"/>
            <w:tcBorders>
              <w:bottom w:val="single" w:sz="4" w:space="0" w:color="auto"/>
            </w:tcBorders>
          </w:tcPr>
          <w:p w14:paraId="19FD003D" w14:textId="77777777" w:rsidR="00E9683B" w:rsidRPr="00E9683B" w:rsidRDefault="00E9683B" w:rsidP="00E9683B">
            <w:pPr>
              <w:pStyle w:val="Tdec"/>
              <w:rPr>
                <w:rFonts w:ascii="Arial" w:hAnsi="Arial" w:cs="Arial"/>
              </w:rPr>
            </w:pPr>
          </w:p>
          <w:p w14:paraId="409A7FD3" w14:textId="19FEE580" w:rsidR="00E9683B" w:rsidRPr="00E9683B" w:rsidRDefault="00E9683B" w:rsidP="00E9683B">
            <w:pPr>
              <w:pStyle w:val="Tdec"/>
              <w:rPr>
                <w:rFonts w:ascii="Arial" w:hAnsi="Arial" w:cs="Arial"/>
              </w:rPr>
            </w:pPr>
            <w:r w:rsidRPr="00E9683B">
              <w:rPr>
                <w:rFonts w:ascii="Arial" w:hAnsi="Arial" w:cs="Arial"/>
              </w:rPr>
              <w:t>(196,150)</w:t>
            </w:r>
          </w:p>
        </w:tc>
        <w:tc>
          <w:tcPr>
            <w:tcW w:w="1192" w:type="dxa"/>
            <w:tcBorders>
              <w:bottom w:val="single" w:sz="4" w:space="0" w:color="auto"/>
            </w:tcBorders>
          </w:tcPr>
          <w:p w14:paraId="269EB8A1" w14:textId="77777777" w:rsidR="00E9683B" w:rsidRPr="00E9683B" w:rsidRDefault="00E9683B" w:rsidP="00E9683B">
            <w:pPr>
              <w:pStyle w:val="Tdec"/>
              <w:rPr>
                <w:rFonts w:ascii="Arial" w:hAnsi="Arial" w:cs="Arial"/>
              </w:rPr>
            </w:pPr>
          </w:p>
          <w:p w14:paraId="0226907B" w14:textId="321DBF4C" w:rsidR="00E9683B" w:rsidRPr="00E9683B" w:rsidRDefault="00E9683B" w:rsidP="00E9683B">
            <w:pPr>
              <w:pStyle w:val="Tdec"/>
              <w:rPr>
                <w:rFonts w:ascii="Arial" w:hAnsi="Arial" w:cs="Arial"/>
              </w:rPr>
            </w:pPr>
            <w:r w:rsidRPr="00E9683B">
              <w:rPr>
                <w:rFonts w:ascii="Arial" w:hAnsi="Arial" w:cs="Arial"/>
              </w:rPr>
              <w:t>(166,170)</w:t>
            </w:r>
          </w:p>
        </w:tc>
      </w:tr>
      <w:tr w:rsidR="00582DA9" w:rsidRPr="00582DA9" w14:paraId="019D26AB" w14:textId="77777777" w:rsidTr="008E1D44">
        <w:trPr>
          <w:cantSplit/>
          <w:trHeight w:val="454"/>
        </w:trPr>
        <w:tc>
          <w:tcPr>
            <w:tcW w:w="3827" w:type="dxa"/>
            <w:vAlign w:val="center"/>
          </w:tcPr>
          <w:p w14:paraId="2D83DAE1" w14:textId="0941F159" w:rsidR="00582DA9" w:rsidRPr="00582DA9" w:rsidRDefault="00582DA9" w:rsidP="00582DA9">
            <w:pPr>
              <w:pStyle w:val="Tindent"/>
              <w:ind w:left="426" w:firstLine="0"/>
              <w:jc w:val="center"/>
              <w:rPr>
                <w:rFonts w:ascii="Arial" w:hAnsi="Arial" w:cs="Arial"/>
                <w:b/>
              </w:rPr>
            </w:pPr>
            <w:r w:rsidRPr="00582DA9">
              <w:rPr>
                <w:rFonts w:ascii="Arial" w:hAnsi="Arial" w:cs="Arial"/>
                <w:b/>
              </w:rPr>
              <w:t>Surplus /(deficit)</w:t>
            </w:r>
          </w:p>
        </w:tc>
        <w:tc>
          <w:tcPr>
            <w:tcW w:w="1275" w:type="dxa"/>
            <w:tcBorders>
              <w:bottom w:val="double" w:sz="4" w:space="0" w:color="auto"/>
            </w:tcBorders>
            <w:vAlign w:val="bottom"/>
          </w:tcPr>
          <w:p w14:paraId="3670BE42" w14:textId="1156EDB2" w:rsidR="00582DA9" w:rsidRPr="00E9683B" w:rsidRDefault="00E9683B" w:rsidP="00582DA9">
            <w:pPr>
              <w:pStyle w:val="Tdec"/>
              <w:rPr>
                <w:rFonts w:ascii="Arial" w:hAnsi="Arial" w:cs="Arial"/>
                <w:b/>
                <w:bCs/>
              </w:rPr>
            </w:pPr>
            <w:r w:rsidRPr="00E9683B">
              <w:rPr>
                <w:rFonts w:ascii="Arial" w:hAnsi="Arial" w:cs="Arial"/>
                <w:b/>
                <w:bCs/>
              </w:rPr>
              <w:t>(82,483)</w:t>
            </w:r>
          </w:p>
        </w:tc>
        <w:tc>
          <w:tcPr>
            <w:tcW w:w="1135" w:type="dxa"/>
            <w:tcBorders>
              <w:bottom w:val="double" w:sz="4" w:space="0" w:color="auto"/>
            </w:tcBorders>
            <w:vAlign w:val="bottom"/>
          </w:tcPr>
          <w:p w14:paraId="1E3FBF9F" w14:textId="5A55A499" w:rsidR="00582DA9" w:rsidRPr="00E9683B" w:rsidRDefault="00582DA9" w:rsidP="00582DA9">
            <w:pPr>
              <w:pStyle w:val="Tdec"/>
              <w:rPr>
                <w:rFonts w:ascii="Arial" w:hAnsi="Arial" w:cs="Arial"/>
              </w:rPr>
            </w:pPr>
            <w:r w:rsidRPr="00E9683B">
              <w:rPr>
                <w:rFonts w:ascii="Arial" w:hAnsi="Arial" w:cs="Arial"/>
                <w:b/>
                <w:bCs/>
              </w:rPr>
              <w:t>(86,613)</w:t>
            </w:r>
          </w:p>
        </w:tc>
        <w:tc>
          <w:tcPr>
            <w:tcW w:w="1104" w:type="dxa"/>
            <w:tcBorders>
              <w:bottom w:val="double" w:sz="4" w:space="0" w:color="auto"/>
            </w:tcBorders>
            <w:vAlign w:val="bottom"/>
          </w:tcPr>
          <w:p w14:paraId="0EA701D8" w14:textId="4B37218D" w:rsidR="00582DA9" w:rsidRPr="00E9683B" w:rsidRDefault="00582DA9" w:rsidP="00582DA9">
            <w:pPr>
              <w:pStyle w:val="Tdec"/>
              <w:rPr>
                <w:rFonts w:ascii="Arial" w:hAnsi="Arial" w:cs="Arial"/>
                <w:b/>
              </w:rPr>
            </w:pPr>
            <w:r w:rsidRPr="00E9683B">
              <w:rPr>
                <w:rFonts w:ascii="Arial" w:hAnsi="Arial" w:cs="Arial"/>
                <w:b/>
                <w:bCs/>
              </w:rPr>
              <w:t>(59,709)</w:t>
            </w:r>
          </w:p>
        </w:tc>
        <w:tc>
          <w:tcPr>
            <w:tcW w:w="1120" w:type="dxa"/>
            <w:tcBorders>
              <w:bottom w:val="double" w:sz="4" w:space="0" w:color="auto"/>
            </w:tcBorders>
            <w:vAlign w:val="center"/>
          </w:tcPr>
          <w:p w14:paraId="62AE2B37" w14:textId="77777777" w:rsidR="00582DA9" w:rsidRPr="00E9683B" w:rsidRDefault="00582DA9" w:rsidP="00582DA9">
            <w:pPr>
              <w:pStyle w:val="Tdec"/>
              <w:rPr>
                <w:rFonts w:ascii="Arial" w:hAnsi="Arial" w:cs="Arial"/>
                <w:b/>
              </w:rPr>
            </w:pPr>
          </w:p>
          <w:p w14:paraId="37FE6F18" w14:textId="4EBCC7D4" w:rsidR="00582DA9" w:rsidRPr="00E9683B" w:rsidRDefault="00582DA9" w:rsidP="00582DA9">
            <w:pPr>
              <w:pStyle w:val="Tdec"/>
              <w:rPr>
                <w:rFonts w:ascii="Arial" w:hAnsi="Arial" w:cs="Arial"/>
                <w:b/>
              </w:rPr>
            </w:pPr>
            <w:r w:rsidRPr="00E9683B">
              <w:rPr>
                <w:rFonts w:ascii="Arial" w:hAnsi="Arial" w:cs="Arial"/>
                <w:b/>
              </w:rPr>
              <w:t>(75,356)</w:t>
            </w:r>
          </w:p>
        </w:tc>
        <w:tc>
          <w:tcPr>
            <w:tcW w:w="1192" w:type="dxa"/>
            <w:tcBorders>
              <w:bottom w:val="double" w:sz="4" w:space="0" w:color="auto"/>
            </w:tcBorders>
            <w:vAlign w:val="center"/>
          </w:tcPr>
          <w:p w14:paraId="441706F0" w14:textId="77777777" w:rsidR="00582DA9" w:rsidRPr="00E9683B" w:rsidRDefault="00582DA9" w:rsidP="00582DA9">
            <w:pPr>
              <w:pStyle w:val="Tdec"/>
              <w:rPr>
                <w:rFonts w:ascii="Arial" w:hAnsi="Arial" w:cs="Arial"/>
                <w:b/>
              </w:rPr>
            </w:pPr>
          </w:p>
          <w:p w14:paraId="36F8CB54" w14:textId="4271FBBB" w:rsidR="00582DA9" w:rsidRPr="00E9683B" w:rsidRDefault="00582DA9" w:rsidP="00582DA9">
            <w:pPr>
              <w:pStyle w:val="Tdec"/>
              <w:rPr>
                <w:rFonts w:ascii="Arial" w:hAnsi="Arial" w:cs="Arial"/>
                <w:b/>
              </w:rPr>
            </w:pPr>
            <w:r w:rsidRPr="00E9683B">
              <w:rPr>
                <w:rFonts w:ascii="Arial" w:hAnsi="Arial" w:cs="Arial"/>
                <w:b/>
              </w:rPr>
              <w:t>(58,178)</w:t>
            </w:r>
          </w:p>
        </w:tc>
      </w:tr>
      <w:tr w:rsidR="00582DA9" w:rsidRPr="00582DA9" w14:paraId="7B2D226C" w14:textId="77777777" w:rsidTr="000B47D8">
        <w:trPr>
          <w:cantSplit/>
        </w:trPr>
        <w:tc>
          <w:tcPr>
            <w:tcW w:w="3827" w:type="dxa"/>
          </w:tcPr>
          <w:p w14:paraId="04E116BC" w14:textId="77777777" w:rsidR="00582DA9" w:rsidRPr="00582DA9" w:rsidRDefault="00582DA9" w:rsidP="00582DA9">
            <w:pPr>
              <w:pStyle w:val="Tindent"/>
              <w:ind w:left="426" w:firstLine="0"/>
              <w:rPr>
                <w:rFonts w:ascii="Arial" w:hAnsi="Arial" w:cs="Arial"/>
              </w:rPr>
            </w:pPr>
          </w:p>
        </w:tc>
        <w:tc>
          <w:tcPr>
            <w:tcW w:w="1275" w:type="dxa"/>
            <w:vAlign w:val="bottom"/>
          </w:tcPr>
          <w:p w14:paraId="4A31EF02" w14:textId="77777777" w:rsidR="00582DA9" w:rsidRPr="00E9683B" w:rsidRDefault="00582DA9" w:rsidP="00582DA9">
            <w:pPr>
              <w:pStyle w:val="Tdec"/>
              <w:rPr>
                <w:rFonts w:ascii="Arial" w:hAnsi="Arial" w:cs="Arial"/>
              </w:rPr>
            </w:pPr>
          </w:p>
        </w:tc>
        <w:tc>
          <w:tcPr>
            <w:tcW w:w="1135" w:type="dxa"/>
            <w:vAlign w:val="bottom"/>
          </w:tcPr>
          <w:p w14:paraId="78AAF45A" w14:textId="77777777" w:rsidR="00582DA9" w:rsidRPr="00E9683B" w:rsidRDefault="00582DA9" w:rsidP="00582DA9">
            <w:pPr>
              <w:pStyle w:val="Tdec"/>
              <w:rPr>
                <w:rFonts w:ascii="Arial" w:hAnsi="Arial" w:cs="Arial"/>
              </w:rPr>
            </w:pPr>
          </w:p>
        </w:tc>
        <w:tc>
          <w:tcPr>
            <w:tcW w:w="1104" w:type="dxa"/>
            <w:vAlign w:val="bottom"/>
          </w:tcPr>
          <w:p w14:paraId="516D0C5E" w14:textId="77777777" w:rsidR="00582DA9" w:rsidRPr="00E9683B" w:rsidRDefault="00582DA9" w:rsidP="00582DA9">
            <w:pPr>
              <w:pStyle w:val="Tdec"/>
              <w:rPr>
                <w:rFonts w:ascii="Arial" w:hAnsi="Arial" w:cs="Arial"/>
              </w:rPr>
            </w:pPr>
          </w:p>
        </w:tc>
        <w:tc>
          <w:tcPr>
            <w:tcW w:w="1120" w:type="dxa"/>
            <w:vAlign w:val="bottom"/>
          </w:tcPr>
          <w:p w14:paraId="5F804CBC" w14:textId="77777777" w:rsidR="00582DA9" w:rsidRPr="00E9683B" w:rsidRDefault="00582DA9" w:rsidP="00582DA9">
            <w:pPr>
              <w:pStyle w:val="Tdec"/>
              <w:rPr>
                <w:rFonts w:ascii="Arial" w:hAnsi="Arial" w:cs="Arial"/>
              </w:rPr>
            </w:pPr>
          </w:p>
        </w:tc>
        <w:tc>
          <w:tcPr>
            <w:tcW w:w="1192" w:type="dxa"/>
            <w:vAlign w:val="bottom"/>
          </w:tcPr>
          <w:p w14:paraId="580CB94A" w14:textId="77777777" w:rsidR="00582DA9" w:rsidRPr="00E9683B" w:rsidRDefault="00582DA9" w:rsidP="00582DA9">
            <w:pPr>
              <w:pStyle w:val="Tdec"/>
              <w:rPr>
                <w:rFonts w:ascii="Arial" w:hAnsi="Arial" w:cs="Arial"/>
              </w:rPr>
            </w:pPr>
          </w:p>
        </w:tc>
      </w:tr>
      <w:tr w:rsidR="00582DA9" w:rsidRPr="00582DA9" w14:paraId="0AE329C8" w14:textId="77777777" w:rsidTr="00BF6617">
        <w:trPr>
          <w:cantSplit/>
        </w:trPr>
        <w:tc>
          <w:tcPr>
            <w:tcW w:w="3827" w:type="dxa"/>
          </w:tcPr>
          <w:p w14:paraId="0D8E8193" w14:textId="77777777" w:rsidR="00582DA9" w:rsidRPr="00582DA9" w:rsidRDefault="00582DA9" w:rsidP="0068392C">
            <w:pPr>
              <w:pStyle w:val="Tindent"/>
              <w:ind w:left="86" w:firstLine="0"/>
              <w:rPr>
                <w:rFonts w:ascii="Arial" w:hAnsi="Arial" w:cs="Arial"/>
              </w:rPr>
            </w:pPr>
            <w:r w:rsidRPr="00582DA9">
              <w:rPr>
                <w:rFonts w:ascii="Arial" w:hAnsi="Arial" w:cs="Arial"/>
              </w:rPr>
              <w:t>Experience gains/(losses) on assets</w:t>
            </w:r>
          </w:p>
        </w:tc>
        <w:tc>
          <w:tcPr>
            <w:tcW w:w="1275" w:type="dxa"/>
            <w:vAlign w:val="bottom"/>
          </w:tcPr>
          <w:p w14:paraId="2F0D8D17" w14:textId="5DA68277" w:rsidR="00582DA9" w:rsidRPr="00E9683B" w:rsidRDefault="00E9683B" w:rsidP="00582DA9">
            <w:pPr>
              <w:pStyle w:val="Tdec"/>
              <w:rPr>
                <w:rFonts w:ascii="Arial" w:hAnsi="Arial" w:cs="Arial"/>
                <w:bCs/>
              </w:rPr>
            </w:pPr>
            <w:r w:rsidRPr="00E9683B">
              <w:rPr>
                <w:rFonts w:ascii="Arial" w:hAnsi="Arial" w:cs="Arial"/>
                <w:bCs/>
              </w:rPr>
              <w:t>1,400</w:t>
            </w:r>
          </w:p>
        </w:tc>
        <w:tc>
          <w:tcPr>
            <w:tcW w:w="1135" w:type="dxa"/>
            <w:vAlign w:val="bottom"/>
          </w:tcPr>
          <w:p w14:paraId="35EA7709" w14:textId="1FBCC12F" w:rsidR="00582DA9" w:rsidRPr="00E9683B" w:rsidRDefault="00582DA9" w:rsidP="00582DA9">
            <w:pPr>
              <w:pStyle w:val="Tdec"/>
              <w:rPr>
                <w:rFonts w:ascii="Arial" w:hAnsi="Arial" w:cs="Arial"/>
                <w:bCs/>
              </w:rPr>
            </w:pPr>
            <w:r w:rsidRPr="00E9683B">
              <w:rPr>
                <w:rFonts w:ascii="Arial" w:hAnsi="Arial" w:cs="Arial"/>
                <w:bCs/>
              </w:rPr>
              <w:t>20,375</w:t>
            </w:r>
          </w:p>
        </w:tc>
        <w:tc>
          <w:tcPr>
            <w:tcW w:w="1104" w:type="dxa"/>
            <w:vAlign w:val="bottom"/>
          </w:tcPr>
          <w:p w14:paraId="7EE55946" w14:textId="25BC502E" w:rsidR="00582DA9" w:rsidRPr="00E9683B" w:rsidRDefault="00582DA9" w:rsidP="00582DA9">
            <w:pPr>
              <w:pStyle w:val="Tdec"/>
              <w:rPr>
                <w:rFonts w:ascii="Arial" w:hAnsi="Arial" w:cs="Arial"/>
                <w:bCs/>
              </w:rPr>
            </w:pPr>
            <w:r w:rsidRPr="00E9683B">
              <w:rPr>
                <w:rFonts w:ascii="Arial" w:hAnsi="Arial" w:cs="Arial"/>
              </w:rPr>
              <w:t>(5,399)</w:t>
            </w:r>
          </w:p>
        </w:tc>
        <w:tc>
          <w:tcPr>
            <w:tcW w:w="1120" w:type="dxa"/>
            <w:vAlign w:val="bottom"/>
          </w:tcPr>
          <w:p w14:paraId="3F9EDDCC" w14:textId="333C9922" w:rsidR="00582DA9" w:rsidRPr="00E9683B" w:rsidRDefault="00582DA9" w:rsidP="00582DA9">
            <w:pPr>
              <w:pStyle w:val="Tdec"/>
              <w:rPr>
                <w:rFonts w:ascii="Arial" w:hAnsi="Arial" w:cs="Arial"/>
                <w:b/>
                <w:bCs/>
              </w:rPr>
            </w:pPr>
            <w:r w:rsidRPr="00E9683B">
              <w:rPr>
                <w:rFonts w:ascii="Arial" w:hAnsi="Arial" w:cs="Arial"/>
              </w:rPr>
              <w:t>4,230</w:t>
            </w:r>
          </w:p>
        </w:tc>
        <w:tc>
          <w:tcPr>
            <w:tcW w:w="1192" w:type="dxa"/>
            <w:vAlign w:val="bottom"/>
          </w:tcPr>
          <w:p w14:paraId="4CAFAF41" w14:textId="396190B9" w:rsidR="00582DA9" w:rsidRPr="00E9683B" w:rsidRDefault="00582DA9" w:rsidP="00582DA9">
            <w:pPr>
              <w:pStyle w:val="Tdec"/>
              <w:rPr>
                <w:rFonts w:ascii="Arial" w:hAnsi="Arial" w:cs="Arial"/>
                <w:b/>
                <w:bCs/>
              </w:rPr>
            </w:pPr>
            <w:r w:rsidRPr="00E9683B">
              <w:rPr>
                <w:rFonts w:ascii="Arial" w:hAnsi="Arial" w:cs="Arial"/>
              </w:rPr>
              <w:t>7,925</w:t>
            </w:r>
          </w:p>
        </w:tc>
      </w:tr>
      <w:tr w:rsidR="00582DA9" w:rsidRPr="000232A3" w14:paraId="031F609E" w14:textId="77777777" w:rsidTr="00BF6617">
        <w:trPr>
          <w:cantSplit/>
        </w:trPr>
        <w:tc>
          <w:tcPr>
            <w:tcW w:w="3827" w:type="dxa"/>
          </w:tcPr>
          <w:p w14:paraId="47C696FA" w14:textId="6CF810D3" w:rsidR="00582DA9" w:rsidRPr="00582DA9" w:rsidRDefault="00582DA9" w:rsidP="0068392C">
            <w:pPr>
              <w:pStyle w:val="Tindent"/>
              <w:ind w:left="86" w:firstLine="0"/>
              <w:rPr>
                <w:rFonts w:ascii="Arial" w:hAnsi="Arial" w:cs="Arial"/>
              </w:rPr>
            </w:pPr>
            <w:r w:rsidRPr="00582DA9">
              <w:rPr>
                <w:rFonts w:ascii="Arial" w:hAnsi="Arial" w:cs="Arial"/>
              </w:rPr>
              <w:t>Experience gains/(losses) on liabilities</w:t>
            </w:r>
          </w:p>
        </w:tc>
        <w:tc>
          <w:tcPr>
            <w:tcW w:w="1275" w:type="dxa"/>
          </w:tcPr>
          <w:p w14:paraId="289ACCF0" w14:textId="1CEA52CD" w:rsidR="00582DA9" w:rsidRPr="00E9683B" w:rsidRDefault="00E9683B" w:rsidP="00582DA9">
            <w:pPr>
              <w:pStyle w:val="Tdec"/>
              <w:rPr>
                <w:rFonts w:ascii="Arial" w:hAnsi="Arial" w:cs="Arial"/>
              </w:rPr>
            </w:pPr>
            <w:r w:rsidRPr="00E9683B">
              <w:rPr>
                <w:rFonts w:ascii="Arial" w:hAnsi="Arial" w:cs="Arial"/>
              </w:rPr>
              <w:t>-</w:t>
            </w:r>
          </w:p>
        </w:tc>
        <w:tc>
          <w:tcPr>
            <w:tcW w:w="1135" w:type="dxa"/>
          </w:tcPr>
          <w:p w14:paraId="55B4DE0A" w14:textId="02CD3D71" w:rsidR="00582DA9" w:rsidRPr="00E9683B" w:rsidRDefault="00582DA9" w:rsidP="00582DA9">
            <w:pPr>
              <w:pStyle w:val="Tdec"/>
              <w:rPr>
                <w:rFonts w:ascii="Arial" w:hAnsi="Arial" w:cs="Arial"/>
              </w:rPr>
            </w:pPr>
            <w:r w:rsidRPr="00E9683B">
              <w:rPr>
                <w:rFonts w:ascii="Arial" w:hAnsi="Arial" w:cs="Arial"/>
              </w:rPr>
              <w:t>-</w:t>
            </w:r>
          </w:p>
        </w:tc>
        <w:tc>
          <w:tcPr>
            <w:tcW w:w="1104" w:type="dxa"/>
          </w:tcPr>
          <w:p w14:paraId="16B71115" w14:textId="16F68D88" w:rsidR="00582DA9" w:rsidRPr="00E9683B" w:rsidRDefault="00582DA9" w:rsidP="00582DA9">
            <w:pPr>
              <w:pStyle w:val="Tdec"/>
              <w:rPr>
                <w:rFonts w:ascii="Arial" w:hAnsi="Arial" w:cs="Arial"/>
              </w:rPr>
            </w:pPr>
            <w:r w:rsidRPr="00E9683B">
              <w:rPr>
                <w:rFonts w:ascii="Arial" w:hAnsi="Arial" w:cs="Arial"/>
              </w:rPr>
              <w:t>-</w:t>
            </w:r>
          </w:p>
        </w:tc>
        <w:tc>
          <w:tcPr>
            <w:tcW w:w="1120" w:type="dxa"/>
          </w:tcPr>
          <w:p w14:paraId="0817183E" w14:textId="205FC2B3" w:rsidR="00582DA9" w:rsidRPr="00E9683B" w:rsidRDefault="00582DA9" w:rsidP="00582DA9">
            <w:pPr>
              <w:pStyle w:val="Tdec"/>
              <w:rPr>
                <w:rFonts w:ascii="Arial" w:hAnsi="Arial" w:cs="Arial"/>
              </w:rPr>
            </w:pPr>
            <w:r w:rsidRPr="00E9683B">
              <w:rPr>
                <w:rFonts w:ascii="Arial" w:hAnsi="Arial" w:cs="Arial"/>
              </w:rPr>
              <w:t>1,451</w:t>
            </w:r>
          </w:p>
        </w:tc>
        <w:tc>
          <w:tcPr>
            <w:tcW w:w="1192" w:type="dxa"/>
          </w:tcPr>
          <w:p w14:paraId="7909AC2E" w14:textId="31700A8C" w:rsidR="00582DA9" w:rsidRPr="00E9683B" w:rsidRDefault="00582DA9" w:rsidP="00582DA9">
            <w:pPr>
              <w:pStyle w:val="Tdec"/>
              <w:rPr>
                <w:rFonts w:ascii="Arial" w:hAnsi="Arial" w:cs="Arial"/>
              </w:rPr>
            </w:pPr>
            <w:r w:rsidRPr="00E9683B">
              <w:rPr>
                <w:rFonts w:ascii="Arial" w:hAnsi="Arial" w:cs="Arial"/>
              </w:rPr>
              <w:t>140</w:t>
            </w:r>
          </w:p>
        </w:tc>
      </w:tr>
      <w:tr w:rsidR="0050657F" w:rsidRPr="000232A3" w14:paraId="7B23A957" w14:textId="77777777" w:rsidTr="00F119BC">
        <w:trPr>
          <w:cantSplit/>
        </w:trPr>
        <w:tc>
          <w:tcPr>
            <w:tcW w:w="3827" w:type="dxa"/>
          </w:tcPr>
          <w:p w14:paraId="65CA4345" w14:textId="2831136D" w:rsidR="0050657F" w:rsidRDefault="0050657F" w:rsidP="0050657F">
            <w:pPr>
              <w:pStyle w:val="Tindent"/>
              <w:ind w:left="426" w:firstLine="0"/>
              <w:rPr>
                <w:rFonts w:ascii="Arial" w:hAnsi="Arial" w:cs="Arial"/>
              </w:rPr>
            </w:pPr>
          </w:p>
        </w:tc>
        <w:tc>
          <w:tcPr>
            <w:tcW w:w="1275" w:type="dxa"/>
          </w:tcPr>
          <w:p w14:paraId="1B839EEA" w14:textId="77777777" w:rsidR="0050657F" w:rsidRPr="00AC322B" w:rsidRDefault="0050657F" w:rsidP="0050657F">
            <w:pPr>
              <w:pStyle w:val="Tdec"/>
              <w:rPr>
                <w:rFonts w:ascii="Arial" w:hAnsi="Arial" w:cs="Arial"/>
                <w:b/>
                <w:bCs/>
                <w:highlight w:val="yellow"/>
              </w:rPr>
            </w:pPr>
          </w:p>
        </w:tc>
        <w:tc>
          <w:tcPr>
            <w:tcW w:w="1135" w:type="dxa"/>
          </w:tcPr>
          <w:p w14:paraId="23743041" w14:textId="77777777" w:rsidR="0050657F" w:rsidRPr="00AC322B" w:rsidRDefault="0050657F" w:rsidP="0050657F">
            <w:pPr>
              <w:pStyle w:val="Tdec"/>
              <w:rPr>
                <w:rFonts w:ascii="Arial" w:hAnsi="Arial" w:cs="Arial"/>
                <w:b/>
                <w:bCs/>
                <w:highlight w:val="yellow"/>
              </w:rPr>
            </w:pPr>
          </w:p>
        </w:tc>
        <w:tc>
          <w:tcPr>
            <w:tcW w:w="1104" w:type="dxa"/>
          </w:tcPr>
          <w:p w14:paraId="3B6BFEC3" w14:textId="77777777" w:rsidR="0050657F" w:rsidRPr="00AC322B" w:rsidRDefault="0050657F" w:rsidP="0050657F">
            <w:pPr>
              <w:pStyle w:val="Tdec"/>
              <w:rPr>
                <w:rFonts w:ascii="Arial" w:hAnsi="Arial" w:cs="Arial"/>
                <w:b/>
                <w:bCs/>
                <w:highlight w:val="yellow"/>
              </w:rPr>
            </w:pPr>
          </w:p>
        </w:tc>
        <w:tc>
          <w:tcPr>
            <w:tcW w:w="1120" w:type="dxa"/>
          </w:tcPr>
          <w:p w14:paraId="39194DD1" w14:textId="77777777" w:rsidR="0050657F" w:rsidRPr="00AC322B" w:rsidRDefault="0050657F" w:rsidP="0050657F">
            <w:pPr>
              <w:pStyle w:val="Tdec"/>
              <w:rPr>
                <w:rFonts w:ascii="Arial" w:hAnsi="Arial" w:cs="Arial"/>
                <w:highlight w:val="yellow"/>
              </w:rPr>
            </w:pPr>
          </w:p>
        </w:tc>
        <w:tc>
          <w:tcPr>
            <w:tcW w:w="1192" w:type="dxa"/>
          </w:tcPr>
          <w:p w14:paraId="1ACB0FA3" w14:textId="77777777" w:rsidR="0050657F" w:rsidRPr="00AC322B" w:rsidRDefault="0050657F" w:rsidP="0050657F">
            <w:pPr>
              <w:pStyle w:val="Tdec"/>
              <w:rPr>
                <w:rFonts w:ascii="Arial" w:hAnsi="Arial" w:cs="Arial"/>
                <w:b/>
                <w:bCs/>
                <w:highlight w:val="yellow"/>
              </w:rPr>
            </w:pPr>
          </w:p>
        </w:tc>
      </w:tr>
    </w:tbl>
    <w:p w14:paraId="3FE727FA" w14:textId="013485F4" w:rsidR="00FF37F9" w:rsidRPr="00E869A9" w:rsidRDefault="00FF37F9" w:rsidP="0068392C">
      <w:pPr>
        <w:pStyle w:val="NormalIndent"/>
        <w:ind w:left="0"/>
        <w:rPr>
          <w:rFonts w:ascii="Arial" w:hAnsi="Arial" w:cs="Arial"/>
        </w:rPr>
      </w:pPr>
      <w:r w:rsidRPr="00460A77">
        <w:rPr>
          <w:rFonts w:ascii="Arial" w:hAnsi="Arial" w:cs="Arial"/>
        </w:rPr>
        <w:t xml:space="preserve">The estimated employer’s contributions for the year to </w:t>
      </w:r>
      <w:r w:rsidRPr="006B2750">
        <w:rPr>
          <w:rFonts w:ascii="Arial" w:hAnsi="Arial" w:cs="Arial"/>
        </w:rPr>
        <w:t xml:space="preserve">31 March </w:t>
      </w:r>
      <w:r w:rsidR="001C0C68" w:rsidRPr="006B2750">
        <w:rPr>
          <w:rFonts w:ascii="Arial" w:hAnsi="Arial" w:cs="Arial"/>
        </w:rPr>
        <w:t>201</w:t>
      </w:r>
      <w:r w:rsidR="00111DBD">
        <w:rPr>
          <w:rFonts w:ascii="Arial" w:hAnsi="Arial" w:cs="Arial"/>
        </w:rPr>
        <w:t>9</w:t>
      </w:r>
      <w:r w:rsidRPr="006B2750">
        <w:rPr>
          <w:rFonts w:ascii="Arial" w:hAnsi="Arial" w:cs="Arial"/>
        </w:rPr>
        <w:t xml:space="preserve"> is £</w:t>
      </w:r>
      <w:r w:rsidR="00A15AF0" w:rsidRPr="006B2750">
        <w:rPr>
          <w:rFonts w:ascii="Arial" w:hAnsi="Arial" w:cs="Arial"/>
        </w:rPr>
        <w:t>3</w:t>
      </w:r>
      <w:r w:rsidR="00755572" w:rsidRPr="006B2750">
        <w:rPr>
          <w:rFonts w:ascii="Arial" w:hAnsi="Arial" w:cs="Arial"/>
        </w:rPr>
        <w:t>.</w:t>
      </w:r>
      <w:r w:rsidR="006B2750" w:rsidRPr="006B2750">
        <w:rPr>
          <w:rFonts w:ascii="Arial" w:hAnsi="Arial" w:cs="Arial"/>
        </w:rPr>
        <w:t>89</w:t>
      </w:r>
      <w:r w:rsidR="00A15AF0" w:rsidRPr="006B2750">
        <w:rPr>
          <w:rFonts w:ascii="Arial" w:hAnsi="Arial" w:cs="Arial"/>
        </w:rPr>
        <w:t>1</w:t>
      </w:r>
      <w:r w:rsidR="00755572" w:rsidRPr="006B2750">
        <w:rPr>
          <w:rFonts w:ascii="Arial" w:hAnsi="Arial" w:cs="Arial"/>
        </w:rPr>
        <w:t xml:space="preserve"> million.</w:t>
      </w:r>
      <w:r w:rsidR="00207A1A" w:rsidRPr="008B4C02">
        <w:rPr>
          <w:rFonts w:ascii="Arial" w:hAnsi="Arial" w:cs="Arial"/>
        </w:rPr>
        <w:t xml:space="preserve"> </w:t>
      </w:r>
    </w:p>
    <w:p w14:paraId="21F57644" w14:textId="77777777" w:rsidR="00FF37F9" w:rsidRPr="00E869A9" w:rsidRDefault="00FF37F9" w:rsidP="00E869A9">
      <w:pPr>
        <w:pStyle w:val="NormalIndent"/>
        <w:ind w:left="0"/>
        <w:rPr>
          <w:rFonts w:ascii="Arial" w:hAnsi="Arial" w:cs="Arial"/>
        </w:rPr>
      </w:pPr>
    </w:p>
    <w:p w14:paraId="60C6DD60" w14:textId="77777777" w:rsidR="00756AE3" w:rsidRPr="000C3441" w:rsidRDefault="00756AE3" w:rsidP="00F66BF9">
      <w:pPr>
        <w:pStyle w:val="Heading2"/>
        <w:ind w:left="0" w:firstLine="0"/>
        <w:rPr>
          <w:rStyle w:val="StyleHeading1ArialCharChar"/>
          <w:b/>
        </w:rPr>
      </w:pPr>
      <w:bookmarkStart w:id="155" w:name="_Toc297128268"/>
      <w:bookmarkStart w:id="156" w:name="_Toc297131407"/>
      <w:bookmarkStart w:id="157" w:name="_Toc353464920"/>
      <w:r w:rsidRPr="000C3441">
        <w:rPr>
          <w:rStyle w:val="StyleHeading1ArialCharChar"/>
          <w:b/>
        </w:rPr>
        <w:t>CONTROLLING ENTITY</w:t>
      </w:r>
      <w:bookmarkEnd w:id="155"/>
      <w:bookmarkEnd w:id="156"/>
      <w:bookmarkEnd w:id="157"/>
    </w:p>
    <w:p w14:paraId="4827A170" w14:textId="3E853CB2" w:rsidR="00A1249E" w:rsidRDefault="00756AE3" w:rsidP="00760985">
      <w:pPr>
        <w:pStyle w:val="NormalIndent"/>
        <w:ind w:left="0"/>
        <w:jc w:val="left"/>
        <w:rPr>
          <w:rFonts w:ascii="Arial" w:hAnsi="Arial" w:cs="Arial"/>
        </w:rPr>
      </w:pPr>
      <w:r w:rsidRPr="002E4250">
        <w:rPr>
          <w:rFonts w:ascii="Arial" w:hAnsi="Arial" w:cs="Arial"/>
        </w:rPr>
        <w:t xml:space="preserve">The controlling entity is the Local Government Association and the registered office is </w:t>
      </w:r>
      <w:r w:rsidR="00111DBD">
        <w:rPr>
          <w:rFonts w:ascii="Arial" w:hAnsi="Arial" w:cs="Arial"/>
        </w:rPr>
        <w:t>18</w:t>
      </w:r>
      <w:r w:rsidRPr="002E4250">
        <w:rPr>
          <w:rFonts w:ascii="Arial" w:hAnsi="Arial" w:cs="Arial"/>
        </w:rPr>
        <w:t xml:space="preserve"> Smith Square, London, SW1P 3HZ.</w:t>
      </w:r>
    </w:p>
    <w:p w14:paraId="4FC6E78B" w14:textId="77777777" w:rsidR="006A5CB6" w:rsidRDefault="006A5CB6" w:rsidP="00760985">
      <w:pPr>
        <w:pStyle w:val="NormalIndent"/>
        <w:ind w:left="0"/>
        <w:jc w:val="left"/>
        <w:rPr>
          <w:rFonts w:ascii="Arial" w:hAnsi="Arial" w:cs="Arial"/>
        </w:rPr>
      </w:pPr>
    </w:p>
    <w:p w14:paraId="03BAD6F3" w14:textId="77777777" w:rsidR="006A5CB6" w:rsidRDefault="006A5CB6" w:rsidP="00760985">
      <w:pPr>
        <w:pStyle w:val="NormalIndent"/>
        <w:ind w:left="0"/>
        <w:jc w:val="left"/>
        <w:rPr>
          <w:rFonts w:ascii="Arial" w:hAnsi="Arial" w:cs="Arial"/>
        </w:rPr>
      </w:pPr>
    </w:p>
    <w:p w14:paraId="31D4E63F" w14:textId="77777777" w:rsidR="006A5CB6" w:rsidRDefault="006A5CB6" w:rsidP="00760985">
      <w:pPr>
        <w:pStyle w:val="NormalIndent"/>
        <w:ind w:left="0"/>
        <w:jc w:val="left"/>
        <w:rPr>
          <w:rFonts w:ascii="Arial" w:hAnsi="Arial" w:cs="Arial"/>
        </w:rPr>
      </w:pPr>
    </w:p>
    <w:p w14:paraId="4F91BAAE" w14:textId="77777777" w:rsidR="006A5CB6" w:rsidRDefault="006A5CB6" w:rsidP="00760985">
      <w:pPr>
        <w:pStyle w:val="NormalIndent"/>
        <w:ind w:left="0"/>
        <w:jc w:val="left"/>
        <w:rPr>
          <w:rFonts w:ascii="Arial" w:hAnsi="Arial" w:cs="Arial"/>
        </w:rPr>
      </w:pPr>
    </w:p>
    <w:p w14:paraId="24B37D1B" w14:textId="77777777" w:rsidR="006A5CB6" w:rsidRDefault="006A5CB6" w:rsidP="00760985">
      <w:pPr>
        <w:pStyle w:val="NormalIndent"/>
        <w:ind w:left="0"/>
        <w:jc w:val="left"/>
        <w:rPr>
          <w:rFonts w:ascii="Arial" w:hAnsi="Arial" w:cs="Arial"/>
        </w:rPr>
      </w:pPr>
    </w:p>
    <w:p w14:paraId="14D32AC3" w14:textId="77777777" w:rsidR="006A5CB6" w:rsidRDefault="006A5CB6" w:rsidP="00760985">
      <w:pPr>
        <w:pStyle w:val="NormalIndent"/>
        <w:ind w:left="0"/>
        <w:jc w:val="left"/>
        <w:rPr>
          <w:rFonts w:ascii="Arial" w:hAnsi="Arial" w:cs="Arial"/>
        </w:rPr>
      </w:pPr>
    </w:p>
    <w:p w14:paraId="041C25ED" w14:textId="77777777" w:rsidR="006A5CB6" w:rsidRDefault="006A5CB6" w:rsidP="00760985">
      <w:pPr>
        <w:pStyle w:val="NormalIndent"/>
        <w:ind w:left="0"/>
        <w:jc w:val="left"/>
        <w:rPr>
          <w:rFonts w:ascii="Arial" w:hAnsi="Arial" w:cs="Arial"/>
        </w:rPr>
      </w:pPr>
    </w:p>
    <w:p w14:paraId="46E7B995" w14:textId="77777777" w:rsidR="006A5CB6" w:rsidRDefault="006A5CB6" w:rsidP="00760985">
      <w:pPr>
        <w:pStyle w:val="NormalIndent"/>
        <w:ind w:left="0"/>
        <w:jc w:val="left"/>
        <w:rPr>
          <w:rFonts w:ascii="Arial" w:hAnsi="Arial" w:cs="Arial"/>
        </w:rPr>
      </w:pPr>
    </w:p>
    <w:p w14:paraId="42C763B8" w14:textId="77777777" w:rsidR="006A5CB6" w:rsidRDefault="006A5CB6" w:rsidP="00760985">
      <w:pPr>
        <w:pStyle w:val="NormalIndent"/>
        <w:ind w:left="0"/>
        <w:jc w:val="left"/>
        <w:rPr>
          <w:rFonts w:ascii="Arial" w:hAnsi="Arial" w:cs="Arial"/>
        </w:rPr>
      </w:pPr>
    </w:p>
    <w:p w14:paraId="76495478" w14:textId="77777777" w:rsidR="006A5CB6" w:rsidRDefault="006A5CB6" w:rsidP="00760985">
      <w:pPr>
        <w:pStyle w:val="NormalIndent"/>
        <w:ind w:left="0"/>
        <w:jc w:val="left"/>
        <w:rPr>
          <w:rFonts w:ascii="Arial" w:hAnsi="Arial" w:cs="Arial"/>
        </w:rPr>
      </w:pPr>
    </w:p>
    <w:p w14:paraId="763A7C7F" w14:textId="77777777" w:rsidR="006A5CB6" w:rsidRDefault="006A5CB6" w:rsidP="00760985">
      <w:pPr>
        <w:pStyle w:val="NormalIndent"/>
        <w:ind w:left="0"/>
        <w:jc w:val="left"/>
        <w:rPr>
          <w:rFonts w:ascii="Arial" w:hAnsi="Arial" w:cs="Arial"/>
        </w:rPr>
      </w:pPr>
    </w:p>
    <w:p w14:paraId="1675BF84" w14:textId="77777777" w:rsidR="006A5CB6" w:rsidRDefault="006A5CB6" w:rsidP="006A5CB6">
      <w:pPr>
        <w:spacing w:after="0"/>
        <w:jc w:val="left"/>
        <w:rPr>
          <w:rFonts w:ascii="Arial" w:hAnsi="Arial" w:cs="Arial"/>
          <w:b/>
          <w:sz w:val="24"/>
          <w:szCs w:val="24"/>
        </w:rPr>
      </w:pPr>
    </w:p>
    <w:p w14:paraId="5CC231B1" w14:textId="77777777" w:rsidR="006A5CB6" w:rsidRPr="006A5CB6" w:rsidRDefault="006A5CB6" w:rsidP="006A5CB6">
      <w:pPr>
        <w:spacing w:after="0"/>
        <w:jc w:val="left"/>
        <w:rPr>
          <w:rFonts w:ascii="Arial" w:hAnsi="Arial" w:cs="Arial"/>
          <w:b/>
          <w:sz w:val="24"/>
          <w:szCs w:val="24"/>
        </w:rPr>
      </w:pPr>
      <w:r w:rsidRPr="006A5CB6">
        <w:rPr>
          <w:rFonts w:ascii="Arial" w:hAnsi="Arial" w:cs="Arial"/>
          <w:b/>
          <w:sz w:val="24"/>
          <w:szCs w:val="24"/>
        </w:rPr>
        <w:t>NOTES TO THE ACCOUNTS</w:t>
      </w:r>
    </w:p>
    <w:p w14:paraId="20F94917" w14:textId="77777777" w:rsidR="006A5CB6" w:rsidRDefault="006A5CB6" w:rsidP="006A5CB6">
      <w:pPr>
        <w:spacing w:after="0"/>
        <w:jc w:val="left"/>
        <w:rPr>
          <w:rFonts w:ascii="Arial" w:hAnsi="Arial" w:cs="Arial"/>
          <w:b/>
          <w:sz w:val="24"/>
          <w:szCs w:val="24"/>
        </w:rPr>
      </w:pPr>
      <w:r w:rsidRPr="006A5CB6">
        <w:rPr>
          <w:rFonts w:ascii="Arial" w:hAnsi="Arial" w:cs="Arial"/>
          <w:b/>
          <w:sz w:val="24"/>
          <w:szCs w:val="24"/>
        </w:rPr>
        <w:t>Year ended 31 March 2018</w:t>
      </w:r>
    </w:p>
    <w:p w14:paraId="5CE46778" w14:textId="77777777" w:rsidR="0073783D" w:rsidRDefault="0073783D" w:rsidP="00760985">
      <w:pPr>
        <w:pStyle w:val="NormalIndent"/>
        <w:ind w:left="0"/>
        <w:jc w:val="left"/>
        <w:rPr>
          <w:rFonts w:ascii="Arial" w:hAnsi="Arial" w:cs="Arial"/>
        </w:rPr>
      </w:pPr>
    </w:p>
    <w:p w14:paraId="2D8ABB33" w14:textId="77777777" w:rsidR="00756AE3" w:rsidRDefault="00756AE3" w:rsidP="00F66BF9">
      <w:pPr>
        <w:pStyle w:val="Heading2"/>
        <w:ind w:left="0" w:firstLine="0"/>
        <w:rPr>
          <w:rStyle w:val="StyleHeading1ArialCharChar"/>
          <w:b/>
        </w:rPr>
      </w:pPr>
      <w:bookmarkStart w:id="158" w:name="_Toc297128269"/>
      <w:bookmarkStart w:id="159" w:name="_Toc297131408"/>
      <w:bookmarkStart w:id="160" w:name="_Toc353464921"/>
      <w:r w:rsidRPr="000C3441">
        <w:rPr>
          <w:rStyle w:val="StyleHeading1ArialCharChar"/>
          <w:b/>
        </w:rPr>
        <w:t>RELATED PARTIES</w:t>
      </w:r>
      <w:bookmarkEnd w:id="158"/>
      <w:bookmarkEnd w:id="159"/>
      <w:bookmarkEnd w:id="160"/>
    </w:p>
    <w:p w14:paraId="4B8F5C33" w14:textId="6BE80F7E" w:rsidR="00AD458E" w:rsidRPr="00AD458E" w:rsidRDefault="00AD458E" w:rsidP="00AD458E">
      <w:pPr>
        <w:pStyle w:val="NormalIndent"/>
        <w:ind w:left="0"/>
        <w:jc w:val="left"/>
        <w:rPr>
          <w:rFonts w:ascii="Arial" w:hAnsi="Arial" w:cs="Arial"/>
        </w:rPr>
      </w:pPr>
      <w:r w:rsidRPr="00AD458E">
        <w:rPr>
          <w:rFonts w:ascii="Arial" w:hAnsi="Arial" w:cs="Arial"/>
        </w:rPr>
        <w:t>The Company had the following transactions with related parties:</w:t>
      </w:r>
    </w:p>
    <w:tbl>
      <w:tblPr>
        <w:tblW w:w="9739" w:type="dxa"/>
        <w:tblLayout w:type="fixed"/>
        <w:tblLook w:val="01E0" w:firstRow="1" w:lastRow="1" w:firstColumn="1" w:lastColumn="1" w:noHBand="0" w:noVBand="0"/>
      </w:tblPr>
      <w:tblGrid>
        <w:gridCol w:w="3686"/>
        <w:gridCol w:w="1559"/>
        <w:gridCol w:w="1418"/>
        <w:gridCol w:w="1593"/>
        <w:gridCol w:w="1483"/>
      </w:tblGrid>
      <w:tr w:rsidR="00331D7F" w:rsidRPr="005C59D7" w14:paraId="6AE5E726" w14:textId="77777777" w:rsidTr="00AD458E">
        <w:trPr>
          <w:trHeight w:val="1303"/>
        </w:trPr>
        <w:tc>
          <w:tcPr>
            <w:tcW w:w="3686" w:type="dxa"/>
          </w:tcPr>
          <w:p w14:paraId="3E3C60A1" w14:textId="77777777" w:rsidR="00331D7F" w:rsidRPr="005C59D7" w:rsidRDefault="00331D7F" w:rsidP="005C59D7">
            <w:pPr>
              <w:pStyle w:val="NormalIndent"/>
              <w:ind w:left="0"/>
              <w:rPr>
                <w:rFonts w:ascii="Arial" w:hAnsi="Arial" w:cs="Arial"/>
                <w:highlight w:val="yellow"/>
              </w:rPr>
            </w:pPr>
          </w:p>
        </w:tc>
        <w:tc>
          <w:tcPr>
            <w:tcW w:w="1559" w:type="dxa"/>
            <w:shd w:val="clear" w:color="auto" w:fill="auto"/>
          </w:tcPr>
          <w:p w14:paraId="04648045" w14:textId="0B85E7A1" w:rsidR="00331D7F" w:rsidRPr="00F26926" w:rsidRDefault="00331D7F" w:rsidP="005C59D7">
            <w:pPr>
              <w:pStyle w:val="NormalIndent"/>
              <w:ind w:left="0"/>
              <w:jc w:val="right"/>
              <w:rPr>
                <w:rFonts w:ascii="Arial" w:hAnsi="Arial" w:cs="Arial"/>
                <w:b/>
                <w:sz w:val="18"/>
                <w:szCs w:val="18"/>
              </w:rPr>
            </w:pPr>
            <w:r w:rsidRPr="00F26926">
              <w:rPr>
                <w:rFonts w:ascii="Arial" w:hAnsi="Arial" w:cs="Arial"/>
                <w:b/>
                <w:sz w:val="18"/>
                <w:szCs w:val="18"/>
              </w:rPr>
              <w:t xml:space="preserve">Value of related party transactions in year </w:t>
            </w:r>
            <w:r w:rsidR="001C0C68">
              <w:rPr>
                <w:rFonts w:ascii="Arial" w:hAnsi="Arial" w:cs="Arial"/>
                <w:b/>
                <w:sz w:val="18"/>
                <w:szCs w:val="18"/>
              </w:rPr>
              <w:t>201</w:t>
            </w:r>
            <w:r w:rsidR="00E37522">
              <w:rPr>
                <w:rFonts w:ascii="Arial" w:hAnsi="Arial" w:cs="Arial"/>
                <w:b/>
                <w:sz w:val="18"/>
                <w:szCs w:val="18"/>
              </w:rPr>
              <w:t>8</w:t>
            </w:r>
            <w:r w:rsidR="00BC6FD4" w:rsidRPr="00F26926">
              <w:rPr>
                <w:rFonts w:ascii="Arial" w:hAnsi="Arial" w:cs="Arial"/>
                <w:b/>
                <w:sz w:val="18"/>
                <w:szCs w:val="18"/>
              </w:rPr>
              <w:t xml:space="preserve"> </w:t>
            </w:r>
          </w:p>
          <w:p w14:paraId="1E998BF8" w14:textId="77777777" w:rsidR="00331D7F" w:rsidRPr="00F26926" w:rsidRDefault="00331D7F" w:rsidP="005C59D7">
            <w:pPr>
              <w:pStyle w:val="NormalIndent"/>
              <w:ind w:left="0"/>
              <w:jc w:val="right"/>
              <w:rPr>
                <w:rFonts w:ascii="Arial" w:hAnsi="Arial" w:cs="Arial"/>
                <w:b/>
                <w:sz w:val="18"/>
                <w:szCs w:val="18"/>
              </w:rPr>
            </w:pPr>
            <w:r w:rsidRPr="00F26926">
              <w:rPr>
                <w:rFonts w:ascii="Arial" w:hAnsi="Arial" w:cs="Arial"/>
                <w:b/>
                <w:sz w:val="18"/>
                <w:szCs w:val="18"/>
              </w:rPr>
              <w:t>exp / (inc) £000</w:t>
            </w:r>
          </w:p>
        </w:tc>
        <w:tc>
          <w:tcPr>
            <w:tcW w:w="1418" w:type="dxa"/>
          </w:tcPr>
          <w:p w14:paraId="7B99CEEE" w14:textId="32691AAF" w:rsidR="00331D7F" w:rsidRPr="005C59D7" w:rsidRDefault="00331D7F" w:rsidP="00E37522">
            <w:pPr>
              <w:pStyle w:val="NormalIndent"/>
              <w:ind w:left="0"/>
              <w:jc w:val="right"/>
              <w:rPr>
                <w:rFonts w:ascii="Arial" w:hAnsi="Arial" w:cs="Arial"/>
                <w:b/>
                <w:sz w:val="18"/>
                <w:szCs w:val="18"/>
              </w:rPr>
            </w:pPr>
            <w:r w:rsidRPr="005C59D7">
              <w:rPr>
                <w:rFonts w:ascii="Arial" w:hAnsi="Arial" w:cs="Arial"/>
                <w:b/>
                <w:sz w:val="18"/>
                <w:szCs w:val="18"/>
              </w:rPr>
              <w:t xml:space="preserve">Outstanding balance at 31 </w:t>
            </w:r>
            <w:r w:rsidR="005A1B6C">
              <w:rPr>
                <w:rFonts w:ascii="Arial" w:hAnsi="Arial" w:cs="Arial"/>
                <w:b/>
                <w:sz w:val="18"/>
                <w:szCs w:val="18"/>
              </w:rPr>
              <w:t xml:space="preserve">March </w:t>
            </w:r>
            <w:r w:rsidR="001C0C68">
              <w:rPr>
                <w:rFonts w:ascii="Arial" w:hAnsi="Arial" w:cs="Arial"/>
                <w:b/>
                <w:sz w:val="18"/>
                <w:szCs w:val="18"/>
              </w:rPr>
              <w:t>201</w:t>
            </w:r>
            <w:r w:rsidR="00E37522">
              <w:rPr>
                <w:rFonts w:ascii="Arial" w:hAnsi="Arial" w:cs="Arial"/>
                <w:b/>
                <w:sz w:val="18"/>
                <w:szCs w:val="18"/>
              </w:rPr>
              <w:t>8</w:t>
            </w:r>
            <w:r w:rsidRPr="005C59D7">
              <w:rPr>
                <w:rFonts w:ascii="Arial" w:hAnsi="Arial" w:cs="Arial"/>
                <w:b/>
                <w:sz w:val="18"/>
                <w:szCs w:val="18"/>
              </w:rPr>
              <w:t xml:space="preserve"> </w:t>
            </w:r>
            <w:r w:rsidRPr="005C59D7">
              <w:rPr>
                <w:rFonts w:ascii="Arial" w:hAnsi="Arial" w:cs="Arial"/>
                <w:b/>
                <w:sz w:val="18"/>
                <w:szCs w:val="18"/>
              </w:rPr>
              <w:br/>
              <w:t>dr / (cr) £000</w:t>
            </w:r>
          </w:p>
        </w:tc>
        <w:tc>
          <w:tcPr>
            <w:tcW w:w="1593" w:type="dxa"/>
          </w:tcPr>
          <w:p w14:paraId="7F3C5343" w14:textId="6E5C27E2" w:rsidR="00331D7F" w:rsidRPr="00F26926" w:rsidRDefault="00331D7F" w:rsidP="00553234">
            <w:pPr>
              <w:pStyle w:val="NormalIndent"/>
              <w:ind w:left="0"/>
              <w:jc w:val="right"/>
              <w:rPr>
                <w:rFonts w:ascii="Arial" w:hAnsi="Arial" w:cs="Arial"/>
                <w:b/>
                <w:sz w:val="18"/>
                <w:szCs w:val="18"/>
              </w:rPr>
            </w:pPr>
            <w:r w:rsidRPr="00F26926">
              <w:rPr>
                <w:rFonts w:ascii="Arial" w:hAnsi="Arial" w:cs="Arial"/>
                <w:b/>
                <w:sz w:val="18"/>
                <w:szCs w:val="18"/>
              </w:rPr>
              <w:t xml:space="preserve">Value of related party transactions in year </w:t>
            </w:r>
            <w:r w:rsidR="001C0C68">
              <w:rPr>
                <w:rFonts w:ascii="Arial" w:hAnsi="Arial" w:cs="Arial"/>
                <w:b/>
                <w:sz w:val="18"/>
                <w:szCs w:val="18"/>
              </w:rPr>
              <w:t>201</w:t>
            </w:r>
            <w:r w:rsidR="00E37522">
              <w:rPr>
                <w:rFonts w:ascii="Arial" w:hAnsi="Arial" w:cs="Arial"/>
                <w:b/>
                <w:sz w:val="18"/>
                <w:szCs w:val="18"/>
              </w:rPr>
              <w:t>7</w:t>
            </w:r>
            <w:r w:rsidR="00BC6FD4" w:rsidRPr="00F26926">
              <w:rPr>
                <w:rFonts w:ascii="Arial" w:hAnsi="Arial" w:cs="Arial"/>
                <w:b/>
                <w:sz w:val="18"/>
                <w:szCs w:val="18"/>
              </w:rPr>
              <w:t xml:space="preserve"> </w:t>
            </w:r>
          </w:p>
          <w:p w14:paraId="485322C8" w14:textId="77777777" w:rsidR="00331D7F" w:rsidRPr="005C59D7" w:rsidRDefault="00331D7F" w:rsidP="005C59D7">
            <w:pPr>
              <w:pStyle w:val="NormalIndent"/>
              <w:ind w:left="0"/>
              <w:jc w:val="right"/>
              <w:rPr>
                <w:rFonts w:ascii="Arial" w:hAnsi="Arial" w:cs="Arial"/>
                <w:b/>
                <w:sz w:val="18"/>
                <w:szCs w:val="18"/>
              </w:rPr>
            </w:pPr>
            <w:r w:rsidRPr="00F26926">
              <w:rPr>
                <w:rFonts w:ascii="Arial" w:hAnsi="Arial" w:cs="Arial"/>
                <w:b/>
                <w:sz w:val="18"/>
                <w:szCs w:val="18"/>
              </w:rPr>
              <w:t>exp / (inc) £000</w:t>
            </w:r>
          </w:p>
        </w:tc>
        <w:tc>
          <w:tcPr>
            <w:tcW w:w="1483" w:type="dxa"/>
          </w:tcPr>
          <w:p w14:paraId="5C45554A" w14:textId="36A65930" w:rsidR="00331D7F" w:rsidRPr="005C59D7" w:rsidRDefault="00331D7F" w:rsidP="00E37522">
            <w:pPr>
              <w:pStyle w:val="NormalIndent"/>
              <w:ind w:left="0"/>
              <w:jc w:val="right"/>
              <w:rPr>
                <w:rFonts w:ascii="Arial" w:hAnsi="Arial" w:cs="Arial"/>
                <w:b/>
                <w:sz w:val="18"/>
                <w:szCs w:val="18"/>
              </w:rPr>
            </w:pPr>
            <w:r w:rsidRPr="005C59D7">
              <w:rPr>
                <w:rFonts w:ascii="Arial" w:hAnsi="Arial" w:cs="Arial"/>
                <w:b/>
                <w:sz w:val="18"/>
                <w:szCs w:val="18"/>
              </w:rPr>
              <w:t xml:space="preserve">Outstanding balance at 31 </w:t>
            </w:r>
            <w:r w:rsidR="005A1B6C">
              <w:rPr>
                <w:rFonts w:ascii="Arial" w:hAnsi="Arial" w:cs="Arial"/>
                <w:b/>
                <w:sz w:val="18"/>
                <w:szCs w:val="18"/>
              </w:rPr>
              <w:t xml:space="preserve">March </w:t>
            </w:r>
            <w:r w:rsidR="001C0C68">
              <w:rPr>
                <w:rFonts w:ascii="Arial" w:hAnsi="Arial" w:cs="Arial"/>
                <w:b/>
                <w:sz w:val="18"/>
                <w:szCs w:val="18"/>
              </w:rPr>
              <w:t>201</w:t>
            </w:r>
            <w:r w:rsidR="00E37522">
              <w:rPr>
                <w:rFonts w:ascii="Arial" w:hAnsi="Arial" w:cs="Arial"/>
                <w:b/>
                <w:sz w:val="18"/>
                <w:szCs w:val="18"/>
              </w:rPr>
              <w:t>7</w:t>
            </w:r>
            <w:r w:rsidRPr="005C59D7">
              <w:rPr>
                <w:rFonts w:ascii="Arial" w:hAnsi="Arial" w:cs="Arial"/>
                <w:b/>
                <w:sz w:val="18"/>
                <w:szCs w:val="18"/>
              </w:rPr>
              <w:t xml:space="preserve"> </w:t>
            </w:r>
            <w:r w:rsidRPr="005C59D7">
              <w:rPr>
                <w:rFonts w:ascii="Arial" w:hAnsi="Arial" w:cs="Arial"/>
                <w:b/>
                <w:sz w:val="18"/>
                <w:szCs w:val="18"/>
              </w:rPr>
              <w:br/>
              <w:t>dr / (cr) £000</w:t>
            </w:r>
          </w:p>
        </w:tc>
      </w:tr>
      <w:tr w:rsidR="003741F8" w:rsidRPr="005C59D7" w14:paraId="38F67F7D" w14:textId="77777777" w:rsidTr="009C4ED2">
        <w:tc>
          <w:tcPr>
            <w:tcW w:w="3686" w:type="dxa"/>
          </w:tcPr>
          <w:p w14:paraId="10E192E5" w14:textId="77777777" w:rsidR="003741F8" w:rsidRPr="005C59D7" w:rsidRDefault="003741F8" w:rsidP="003741F8">
            <w:pPr>
              <w:pStyle w:val="Tdec"/>
              <w:spacing w:before="60" w:after="60"/>
              <w:ind w:left="426"/>
              <w:jc w:val="left"/>
              <w:rPr>
                <w:rFonts w:ascii="Arial" w:hAnsi="Arial" w:cs="Arial"/>
              </w:rPr>
            </w:pPr>
            <w:r>
              <w:rPr>
                <w:rFonts w:ascii="Arial" w:hAnsi="Arial" w:cs="Arial"/>
                <w:color w:val="000000"/>
                <w:sz w:val="22"/>
                <w:szCs w:val="22"/>
                <w:lang w:val="en-US"/>
              </w:rPr>
              <w:t>Local Government Association (LGA)</w:t>
            </w:r>
          </w:p>
        </w:tc>
        <w:tc>
          <w:tcPr>
            <w:tcW w:w="1559" w:type="dxa"/>
            <w:tcBorders>
              <w:top w:val="nil"/>
              <w:left w:val="nil"/>
              <w:bottom w:val="nil"/>
              <w:right w:val="nil"/>
            </w:tcBorders>
            <w:shd w:val="clear" w:color="auto" w:fill="auto"/>
            <w:vAlign w:val="bottom"/>
          </w:tcPr>
          <w:p w14:paraId="38CD18DC" w14:textId="62A86EB8" w:rsidR="003741F8" w:rsidRDefault="003741F8" w:rsidP="003741F8">
            <w:pPr>
              <w:jc w:val="right"/>
              <w:rPr>
                <w:rFonts w:ascii="Arial" w:hAnsi="Arial" w:cs="Arial"/>
              </w:rPr>
            </w:pPr>
            <w:r>
              <w:rPr>
                <w:rFonts w:ascii="Arial" w:hAnsi="Arial" w:cs="Arial"/>
              </w:rPr>
              <w:t>5,249</w:t>
            </w:r>
          </w:p>
        </w:tc>
        <w:tc>
          <w:tcPr>
            <w:tcW w:w="1418" w:type="dxa"/>
            <w:tcBorders>
              <w:top w:val="nil"/>
              <w:left w:val="nil"/>
              <w:bottom w:val="nil"/>
              <w:right w:val="nil"/>
            </w:tcBorders>
            <w:shd w:val="clear" w:color="auto" w:fill="auto"/>
            <w:vAlign w:val="bottom"/>
          </w:tcPr>
          <w:p w14:paraId="2F3F7635" w14:textId="0A2B0CC8" w:rsidR="003741F8" w:rsidRDefault="003741F8" w:rsidP="003741F8">
            <w:pPr>
              <w:jc w:val="right"/>
              <w:rPr>
                <w:rFonts w:ascii="Arial" w:hAnsi="Arial" w:cs="Arial"/>
              </w:rPr>
            </w:pPr>
            <w:r>
              <w:rPr>
                <w:rFonts w:ascii="Arial" w:hAnsi="Arial" w:cs="Arial"/>
              </w:rPr>
              <w:t>11,172</w:t>
            </w:r>
          </w:p>
        </w:tc>
        <w:tc>
          <w:tcPr>
            <w:tcW w:w="1593" w:type="dxa"/>
            <w:tcBorders>
              <w:top w:val="nil"/>
              <w:left w:val="nil"/>
              <w:bottom w:val="nil"/>
              <w:right w:val="nil"/>
            </w:tcBorders>
            <w:shd w:val="clear" w:color="auto" w:fill="auto"/>
            <w:vAlign w:val="bottom"/>
          </w:tcPr>
          <w:p w14:paraId="30A69144" w14:textId="3B9D1753" w:rsidR="003741F8" w:rsidRDefault="003741F8" w:rsidP="003741F8">
            <w:pPr>
              <w:jc w:val="right"/>
              <w:rPr>
                <w:rFonts w:ascii="Arial" w:hAnsi="Arial" w:cs="Arial"/>
              </w:rPr>
            </w:pPr>
            <w:r>
              <w:rPr>
                <w:rFonts w:ascii="Arial" w:hAnsi="Arial" w:cs="Arial"/>
              </w:rPr>
              <w:t>(5,869)</w:t>
            </w:r>
          </w:p>
        </w:tc>
        <w:tc>
          <w:tcPr>
            <w:tcW w:w="1483" w:type="dxa"/>
            <w:tcBorders>
              <w:top w:val="nil"/>
              <w:left w:val="nil"/>
              <w:bottom w:val="nil"/>
              <w:right w:val="nil"/>
            </w:tcBorders>
            <w:shd w:val="clear" w:color="auto" w:fill="auto"/>
            <w:vAlign w:val="bottom"/>
          </w:tcPr>
          <w:p w14:paraId="011FB885" w14:textId="26C3C7DA" w:rsidR="003741F8" w:rsidRDefault="003741F8" w:rsidP="003741F8">
            <w:pPr>
              <w:jc w:val="right"/>
              <w:rPr>
                <w:rFonts w:ascii="Arial" w:hAnsi="Arial" w:cs="Arial"/>
              </w:rPr>
            </w:pPr>
            <w:r>
              <w:rPr>
                <w:rFonts w:ascii="Arial" w:hAnsi="Arial" w:cs="Arial"/>
              </w:rPr>
              <w:t>11,374</w:t>
            </w:r>
          </w:p>
        </w:tc>
      </w:tr>
      <w:tr w:rsidR="003741F8" w:rsidRPr="005C59D7" w14:paraId="099AA045" w14:textId="77777777" w:rsidTr="009C4ED2">
        <w:trPr>
          <w:trHeight w:val="702"/>
        </w:trPr>
        <w:tc>
          <w:tcPr>
            <w:tcW w:w="3686" w:type="dxa"/>
          </w:tcPr>
          <w:p w14:paraId="6385A897" w14:textId="77777777" w:rsidR="003741F8" w:rsidRDefault="003741F8" w:rsidP="003741F8">
            <w:pPr>
              <w:pStyle w:val="NormalIndent"/>
              <w:spacing w:before="60" w:after="60"/>
              <w:ind w:left="426"/>
              <w:jc w:val="left"/>
              <w:rPr>
                <w:rFonts w:ascii="Arial" w:hAnsi="Arial" w:cs="Arial"/>
                <w:color w:val="000000"/>
                <w:sz w:val="22"/>
                <w:szCs w:val="22"/>
                <w:lang w:val="en-US"/>
              </w:rPr>
            </w:pPr>
            <w:r w:rsidRPr="006275B3">
              <w:rPr>
                <w:rFonts w:ascii="Arial" w:hAnsi="Arial" w:cs="Arial"/>
                <w:color w:val="000000"/>
                <w:sz w:val="22"/>
                <w:szCs w:val="22"/>
                <w:lang w:val="en-US"/>
              </w:rPr>
              <w:t>Local Government Association Properties (LGAP)</w:t>
            </w:r>
          </w:p>
        </w:tc>
        <w:tc>
          <w:tcPr>
            <w:tcW w:w="1559" w:type="dxa"/>
            <w:tcBorders>
              <w:top w:val="nil"/>
              <w:left w:val="nil"/>
              <w:bottom w:val="nil"/>
              <w:right w:val="nil"/>
            </w:tcBorders>
            <w:shd w:val="clear" w:color="auto" w:fill="auto"/>
            <w:vAlign w:val="bottom"/>
          </w:tcPr>
          <w:p w14:paraId="19A1876B" w14:textId="0A75644C" w:rsidR="003741F8" w:rsidRDefault="003741F8" w:rsidP="003741F8">
            <w:pPr>
              <w:jc w:val="right"/>
              <w:rPr>
                <w:rFonts w:ascii="Arial" w:hAnsi="Arial" w:cs="Arial"/>
              </w:rPr>
            </w:pPr>
            <w:r>
              <w:rPr>
                <w:rFonts w:ascii="Arial" w:hAnsi="Arial" w:cs="Arial"/>
              </w:rPr>
              <w:t>419</w:t>
            </w:r>
          </w:p>
        </w:tc>
        <w:tc>
          <w:tcPr>
            <w:tcW w:w="1418" w:type="dxa"/>
            <w:tcBorders>
              <w:top w:val="nil"/>
              <w:left w:val="nil"/>
              <w:bottom w:val="nil"/>
              <w:right w:val="nil"/>
            </w:tcBorders>
            <w:shd w:val="clear" w:color="auto" w:fill="auto"/>
            <w:vAlign w:val="bottom"/>
          </w:tcPr>
          <w:p w14:paraId="64D4D030" w14:textId="1026AE68" w:rsidR="003741F8" w:rsidRDefault="003741F8" w:rsidP="003741F8">
            <w:pPr>
              <w:jc w:val="right"/>
              <w:rPr>
                <w:rFonts w:ascii="Arial" w:hAnsi="Arial" w:cs="Arial"/>
              </w:rPr>
            </w:pPr>
            <w:r w:rsidRPr="008B43A0">
              <w:rPr>
                <w:rFonts w:ascii="Arial" w:hAnsi="Arial" w:cs="Arial"/>
              </w:rPr>
              <w:t>-</w:t>
            </w:r>
          </w:p>
        </w:tc>
        <w:tc>
          <w:tcPr>
            <w:tcW w:w="1593" w:type="dxa"/>
            <w:tcBorders>
              <w:top w:val="nil"/>
              <w:left w:val="nil"/>
              <w:bottom w:val="nil"/>
              <w:right w:val="nil"/>
            </w:tcBorders>
            <w:shd w:val="clear" w:color="auto" w:fill="auto"/>
            <w:vAlign w:val="bottom"/>
          </w:tcPr>
          <w:p w14:paraId="5343A3BE" w14:textId="2AD30AAA" w:rsidR="003741F8" w:rsidRDefault="003741F8" w:rsidP="003741F8">
            <w:pPr>
              <w:jc w:val="right"/>
              <w:rPr>
                <w:rFonts w:ascii="Arial" w:hAnsi="Arial" w:cs="Arial"/>
              </w:rPr>
            </w:pPr>
            <w:r>
              <w:rPr>
                <w:rFonts w:ascii="Arial" w:hAnsi="Arial" w:cs="Arial"/>
              </w:rPr>
              <w:t>240</w:t>
            </w:r>
          </w:p>
        </w:tc>
        <w:tc>
          <w:tcPr>
            <w:tcW w:w="1483" w:type="dxa"/>
            <w:tcBorders>
              <w:top w:val="nil"/>
              <w:left w:val="nil"/>
              <w:bottom w:val="nil"/>
              <w:right w:val="nil"/>
            </w:tcBorders>
            <w:shd w:val="clear" w:color="auto" w:fill="auto"/>
            <w:vAlign w:val="bottom"/>
          </w:tcPr>
          <w:p w14:paraId="64ED95D9" w14:textId="0A51B8F5" w:rsidR="003741F8" w:rsidRDefault="003741F8" w:rsidP="003741F8">
            <w:pPr>
              <w:jc w:val="right"/>
              <w:rPr>
                <w:rFonts w:ascii="Arial" w:hAnsi="Arial" w:cs="Arial"/>
              </w:rPr>
            </w:pPr>
            <w:r w:rsidRPr="008B43A0">
              <w:rPr>
                <w:rFonts w:ascii="Arial" w:hAnsi="Arial" w:cs="Arial"/>
              </w:rPr>
              <w:t>-</w:t>
            </w:r>
          </w:p>
        </w:tc>
      </w:tr>
      <w:tr w:rsidR="003741F8" w:rsidRPr="005C59D7" w14:paraId="1A8A2D20" w14:textId="77777777" w:rsidTr="009C4ED2">
        <w:trPr>
          <w:trHeight w:val="702"/>
        </w:trPr>
        <w:tc>
          <w:tcPr>
            <w:tcW w:w="3686" w:type="dxa"/>
          </w:tcPr>
          <w:p w14:paraId="0C0322E7" w14:textId="77777777" w:rsidR="003741F8" w:rsidRPr="005C59D7" w:rsidRDefault="003741F8" w:rsidP="003741F8">
            <w:pPr>
              <w:pStyle w:val="NormalIndent"/>
              <w:spacing w:before="60" w:after="60"/>
              <w:ind w:left="426"/>
              <w:jc w:val="left"/>
              <w:rPr>
                <w:rFonts w:ascii="Arial" w:hAnsi="Arial" w:cs="Arial"/>
              </w:rPr>
            </w:pPr>
            <w:r>
              <w:rPr>
                <w:rFonts w:ascii="Arial" w:hAnsi="Arial" w:cs="Arial"/>
                <w:color w:val="000000"/>
                <w:sz w:val="22"/>
                <w:szCs w:val="22"/>
                <w:lang w:val="en-US"/>
              </w:rPr>
              <w:t>Local Government Management Board (LGMB)</w:t>
            </w:r>
          </w:p>
        </w:tc>
        <w:tc>
          <w:tcPr>
            <w:tcW w:w="1559" w:type="dxa"/>
            <w:tcBorders>
              <w:top w:val="nil"/>
              <w:left w:val="nil"/>
              <w:bottom w:val="nil"/>
              <w:right w:val="nil"/>
            </w:tcBorders>
            <w:shd w:val="clear" w:color="auto" w:fill="auto"/>
            <w:vAlign w:val="bottom"/>
          </w:tcPr>
          <w:p w14:paraId="6F5EB55B" w14:textId="049B8CC3" w:rsidR="003741F8" w:rsidRDefault="003741F8" w:rsidP="003741F8">
            <w:pPr>
              <w:jc w:val="right"/>
              <w:rPr>
                <w:rFonts w:ascii="Arial" w:hAnsi="Arial" w:cs="Arial"/>
              </w:rPr>
            </w:pPr>
            <w:r>
              <w:rPr>
                <w:rFonts w:ascii="Arial" w:hAnsi="Arial" w:cs="Arial"/>
              </w:rPr>
              <w:t>394</w:t>
            </w:r>
          </w:p>
        </w:tc>
        <w:tc>
          <w:tcPr>
            <w:tcW w:w="1418" w:type="dxa"/>
            <w:tcBorders>
              <w:top w:val="nil"/>
              <w:left w:val="nil"/>
              <w:bottom w:val="nil"/>
              <w:right w:val="nil"/>
            </w:tcBorders>
            <w:shd w:val="clear" w:color="auto" w:fill="auto"/>
            <w:vAlign w:val="bottom"/>
          </w:tcPr>
          <w:p w14:paraId="1F60622A" w14:textId="796E100B" w:rsidR="003741F8" w:rsidRDefault="003741F8" w:rsidP="003741F8">
            <w:pPr>
              <w:jc w:val="right"/>
              <w:rPr>
                <w:rFonts w:ascii="Arial" w:hAnsi="Arial" w:cs="Arial"/>
              </w:rPr>
            </w:pPr>
            <w:r>
              <w:rPr>
                <w:rFonts w:ascii="Arial" w:hAnsi="Arial" w:cs="Arial"/>
              </w:rPr>
              <w:t>(134)</w:t>
            </w:r>
          </w:p>
        </w:tc>
        <w:tc>
          <w:tcPr>
            <w:tcW w:w="1593" w:type="dxa"/>
            <w:tcBorders>
              <w:top w:val="nil"/>
              <w:left w:val="nil"/>
              <w:bottom w:val="nil"/>
              <w:right w:val="nil"/>
            </w:tcBorders>
            <w:shd w:val="clear" w:color="auto" w:fill="auto"/>
            <w:vAlign w:val="bottom"/>
          </w:tcPr>
          <w:p w14:paraId="4FA2B3B5" w14:textId="0BBB98BC" w:rsidR="003741F8" w:rsidRDefault="003741F8" w:rsidP="003741F8">
            <w:pPr>
              <w:jc w:val="right"/>
              <w:rPr>
                <w:rFonts w:ascii="Arial" w:hAnsi="Arial" w:cs="Arial"/>
              </w:rPr>
            </w:pPr>
            <w:r>
              <w:rPr>
                <w:rFonts w:ascii="Arial" w:hAnsi="Arial" w:cs="Arial"/>
              </w:rPr>
              <w:t>234</w:t>
            </w:r>
          </w:p>
        </w:tc>
        <w:tc>
          <w:tcPr>
            <w:tcW w:w="1483" w:type="dxa"/>
            <w:tcBorders>
              <w:top w:val="nil"/>
              <w:left w:val="nil"/>
              <w:bottom w:val="nil"/>
              <w:right w:val="nil"/>
            </w:tcBorders>
            <w:shd w:val="clear" w:color="auto" w:fill="auto"/>
            <w:vAlign w:val="bottom"/>
          </w:tcPr>
          <w:p w14:paraId="2FD5076A" w14:textId="27FBD477" w:rsidR="003741F8" w:rsidRDefault="003741F8" w:rsidP="003741F8">
            <w:pPr>
              <w:jc w:val="right"/>
              <w:rPr>
                <w:rFonts w:ascii="Arial" w:hAnsi="Arial" w:cs="Arial"/>
              </w:rPr>
            </w:pPr>
            <w:r>
              <w:rPr>
                <w:rFonts w:ascii="Arial" w:hAnsi="Arial" w:cs="Arial"/>
              </w:rPr>
              <w:t>(27)</w:t>
            </w:r>
          </w:p>
        </w:tc>
      </w:tr>
      <w:tr w:rsidR="003741F8" w:rsidRPr="005C59D7" w14:paraId="30B76DA9" w14:textId="77777777" w:rsidTr="009C4ED2">
        <w:tc>
          <w:tcPr>
            <w:tcW w:w="3686" w:type="dxa"/>
          </w:tcPr>
          <w:p w14:paraId="41F1E045" w14:textId="77777777" w:rsidR="003741F8" w:rsidRPr="005C59D7" w:rsidRDefault="003741F8" w:rsidP="003741F8">
            <w:pPr>
              <w:pStyle w:val="NormalIndent"/>
              <w:spacing w:before="60" w:after="60"/>
              <w:ind w:left="426"/>
              <w:jc w:val="left"/>
              <w:rPr>
                <w:rFonts w:ascii="Arial" w:hAnsi="Arial" w:cs="Arial"/>
              </w:rPr>
            </w:pPr>
            <w:r>
              <w:rPr>
                <w:rFonts w:ascii="Arial" w:hAnsi="Arial" w:cs="Arial"/>
                <w:color w:val="000000"/>
                <w:sz w:val="22"/>
                <w:szCs w:val="22"/>
                <w:lang w:val="en-US"/>
              </w:rPr>
              <w:t xml:space="preserve">Local Partnerships </w:t>
            </w:r>
          </w:p>
        </w:tc>
        <w:tc>
          <w:tcPr>
            <w:tcW w:w="1559" w:type="dxa"/>
            <w:tcBorders>
              <w:top w:val="nil"/>
              <w:left w:val="nil"/>
              <w:bottom w:val="nil"/>
              <w:right w:val="nil"/>
            </w:tcBorders>
            <w:shd w:val="clear" w:color="auto" w:fill="auto"/>
            <w:vAlign w:val="bottom"/>
          </w:tcPr>
          <w:p w14:paraId="77358105" w14:textId="39EC8049" w:rsidR="003741F8" w:rsidRDefault="003741F8" w:rsidP="003741F8">
            <w:pPr>
              <w:jc w:val="right"/>
              <w:rPr>
                <w:rFonts w:ascii="Arial" w:hAnsi="Arial" w:cs="Arial"/>
              </w:rPr>
            </w:pPr>
            <w:r>
              <w:rPr>
                <w:rFonts w:ascii="Arial" w:hAnsi="Arial" w:cs="Arial"/>
              </w:rPr>
              <w:t>1,113</w:t>
            </w:r>
          </w:p>
        </w:tc>
        <w:tc>
          <w:tcPr>
            <w:tcW w:w="1418" w:type="dxa"/>
            <w:tcBorders>
              <w:top w:val="nil"/>
              <w:left w:val="nil"/>
              <w:bottom w:val="nil"/>
              <w:right w:val="nil"/>
            </w:tcBorders>
            <w:shd w:val="clear" w:color="auto" w:fill="auto"/>
            <w:vAlign w:val="bottom"/>
          </w:tcPr>
          <w:p w14:paraId="5AA3815E" w14:textId="114BDEBF" w:rsidR="003741F8" w:rsidRDefault="008E408D" w:rsidP="003741F8">
            <w:pPr>
              <w:jc w:val="right"/>
              <w:rPr>
                <w:rFonts w:ascii="Arial" w:hAnsi="Arial" w:cs="Arial"/>
              </w:rPr>
            </w:pPr>
            <w:r>
              <w:rPr>
                <w:rFonts w:ascii="Arial" w:hAnsi="Arial" w:cs="Arial"/>
              </w:rPr>
              <w:t>11</w:t>
            </w:r>
          </w:p>
        </w:tc>
        <w:tc>
          <w:tcPr>
            <w:tcW w:w="1593" w:type="dxa"/>
            <w:tcBorders>
              <w:top w:val="nil"/>
              <w:left w:val="nil"/>
              <w:bottom w:val="nil"/>
              <w:right w:val="nil"/>
            </w:tcBorders>
            <w:shd w:val="clear" w:color="auto" w:fill="auto"/>
            <w:vAlign w:val="bottom"/>
          </w:tcPr>
          <w:p w14:paraId="4DA6EA5C" w14:textId="7CD768F4" w:rsidR="003741F8" w:rsidRDefault="003741F8" w:rsidP="003741F8">
            <w:pPr>
              <w:jc w:val="right"/>
              <w:rPr>
                <w:rFonts w:ascii="Arial" w:hAnsi="Arial" w:cs="Arial"/>
              </w:rPr>
            </w:pPr>
            <w:r>
              <w:rPr>
                <w:rFonts w:ascii="Arial" w:hAnsi="Arial" w:cs="Arial"/>
              </w:rPr>
              <w:t>1,292</w:t>
            </w:r>
          </w:p>
        </w:tc>
        <w:tc>
          <w:tcPr>
            <w:tcW w:w="1483" w:type="dxa"/>
            <w:tcBorders>
              <w:top w:val="nil"/>
              <w:left w:val="nil"/>
              <w:bottom w:val="nil"/>
              <w:right w:val="nil"/>
            </w:tcBorders>
            <w:shd w:val="clear" w:color="auto" w:fill="auto"/>
            <w:vAlign w:val="bottom"/>
          </w:tcPr>
          <w:p w14:paraId="1779A4E4" w14:textId="7AB6D351" w:rsidR="003741F8" w:rsidRDefault="003741F8" w:rsidP="003741F8">
            <w:pPr>
              <w:jc w:val="right"/>
              <w:rPr>
                <w:rFonts w:ascii="Arial" w:hAnsi="Arial" w:cs="Arial"/>
              </w:rPr>
            </w:pPr>
            <w:r>
              <w:rPr>
                <w:rFonts w:ascii="Arial" w:hAnsi="Arial" w:cs="Arial"/>
              </w:rPr>
              <w:t>5</w:t>
            </w:r>
          </w:p>
        </w:tc>
      </w:tr>
      <w:tr w:rsidR="003741F8" w:rsidRPr="005C59D7" w14:paraId="361C084A" w14:textId="77777777" w:rsidTr="009C4ED2">
        <w:tc>
          <w:tcPr>
            <w:tcW w:w="3686" w:type="dxa"/>
          </w:tcPr>
          <w:p w14:paraId="07F6B408" w14:textId="77777777" w:rsidR="003741F8" w:rsidRPr="005C59D7" w:rsidRDefault="003741F8" w:rsidP="003741F8">
            <w:pPr>
              <w:pStyle w:val="NormalIndent"/>
              <w:spacing w:before="60" w:after="60"/>
              <w:ind w:left="426"/>
              <w:jc w:val="left"/>
              <w:rPr>
                <w:rFonts w:ascii="Arial" w:hAnsi="Arial" w:cs="Arial"/>
              </w:rPr>
            </w:pPr>
            <w:r>
              <w:rPr>
                <w:rFonts w:ascii="Arial" w:hAnsi="Arial" w:cs="Arial"/>
                <w:color w:val="000000"/>
                <w:sz w:val="22"/>
                <w:szCs w:val="22"/>
                <w:lang w:val="en-US"/>
              </w:rPr>
              <w:t xml:space="preserve">Public Sector Audit Appointments Limited (PSAA) </w:t>
            </w:r>
          </w:p>
        </w:tc>
        <w:tc>
          <w:tcPr>
            <w:tcW w:w="1559" w:type="dxa"/>
            <w:tcBorders>
              <w:top w:val="nil"/>
              <w:left w:val="nil"/>
              <w:bottom w:val="nil"/>
              <w:right w:val="nil"/>
            </w:tcBorders>
            <w:shd w:val="clear" w:color="auto" w:fill="auto"/>
            <w:vAlign w:val="bottom"/>
          </w:tcPr>
          <w:p w14:paraId="1E653CE6" w14:textId="0979343D" w:rsidR="003741F8" w:rsidRDefault="003741F8" w:rsidP="003741F8">
            <w:pPr>
              <w:jc w:val="right"/>
              <w:rPr>
                <w:rFonts w:ascii="Arial" w:hAnsi="Arial" w:cs="Arial"/>
              </w:rPr>
            </w:pPr>
            <w:r>
              <w:rPr>
                <w:rFonts w:ascii="Arial" w:hAnsi="Arial" w:cs="Arial"/>
              </w:rPr>
              <w:t>-</w:t>
            </w:r>
          </w:p>
        </w:tc>
        <w:tc>
          <w:tcPr>
            <w:tcW w:w="1418" w:type="dxa"/>
            <w:tcBorders>
              <w:top w:val="nil"/>
              <w:left w:val="nil"/>
              <w:bottom w:val="nil"/>
              <w:right w:val="nil"/>
            </w:tcBorders>
            <w:shd w:val="clear" w:color="auto" w:fill="auto"/>
            <w:vAlign w:val="bottom"/>
          </w:tcPr>
          <w:p w14:paraId="2CDDFA8E" w14:textId="09D5C827" w:rsidR="003741F8" w:rsidRDefault="003741F8" w:rsidP="003741F8">
            <w:pPr>
              <w:jc w:val="right"/>
              <w:rPr>
                <w:rFonts w:ascii="Arial" w:hAnsi="Arial" w:cs="Arial"/>
              </w:rPr>
            </w:pPr>
            <w:r>
              <w:rPr>
                <w:rFonts w:ascii="Arial" w:hAnsi="Arial" w:cs="Arial"/>
              </w:rPr>
              <w:t>-</w:t>
            </w:r>
          </w:p>
        </w:tc>
        <w:tc>
          <w:tcPr>
            <w:tcW w:w="1593" w:type="dxa"/>
            <w:tcBorders>
              <w:top w:val="nil"/>
              <w:left w:val="nil"/>
              <w:bottom w:val="nil"/>
              <w:right w:val="nil"/>
            </w:tcBorders>
            <w:shd w:val="clear" w:color="auto" w:fill="auto"/>
            <w:vAlign w:val="bottom"/>
          </w:tcPr>
          <w:p w14:paraId="5AE1D980" w14:textId="6BFCB490" w:rsidR="003741F8" w:rsidRDefault="003741F8" w:rsidP="003741F8">
            <w:pPr>
              <w:jc w:val="right"/>
              <w:rPr>
                <w:rFonts w:ascii="Arial" w:hAnsi="Arial" w:cs="Arial"/>
              </w:rPr>
            </w:pPr>
            <w:r>
              <w:rPr>
                <w:rFonts w:ascii="Arial" w:hAnsi="Arial" w:cs="Arial"/>
              </w:rPr>
              <w:t>-</w:t>
            </w:r>
          </w:p>
        </w:tc>
        <w:tc>
          <w:tcPr>
            <w:tcW w:w="1483" w:type="dxa"/>
            <w:tcBorders>
              <w:top w:val="nil"/>
              <w:left w:val="nil"/>
              <w:bottom w:val="nil"/>
              <w:right w:val="nil"/>
            </w:tcBorders>
            <w:shd w:val="clear" w:color="auto" w:fill="auto"/>
            <w:vAlign w:val="bottom"/>
          </w:tcPr>
          <w:p w14:paraId="2561DB05" w14:textId="3F1B0FF2" w:rsidR="003741F8" w:rsidRDefault="003741F8" w:rsidP="003741F8">
            <w:pPr>
              <w:jc w:val="right"/>
              <w:rPr>
                <w:rFonts w:ascii="Arial" w:hAnsi="Arial" w:cs="Arial"/>
              </w:rPr>
            </w:pPr>
            <w:r>
              <w:rPr>
                <w:rFonts w:ascii="Arial" w:hAnsi="Arial" w:cs="Arial"/>
              </w:rPr>
              <w:t>-</w:t>
            </w:r>
          </w:p>
        </w:tc>
      </w:tr>
      <w:tr w:rsidR="00E37522" w:rsidRPr="005C59D7" w14:paraId="252B8E22" w14:textId="77777777" w:rsidTr="009C4ED2">
        <w:tc>
          <w:tcPr>
            <w:tcW w:w="3686" w:type="dxa"/>
          </w:tcPr>
          <w:p w14:paraId="6C76BE92" w14:textId="77777777" w:rsidR="00E37522" w:rsidRPr="005C59D7" w:rsidRDefault="00E37522" w:rsidP="00E37522">
            <w:pPr>
              <w:pStyle w:val="NormalIndent"/>
              <w:spacing w:before="60" w:after="60"/>
              <w:ind w:left="426"/>
              <w:jc w:val="left"/>
              <w:rPr>
                <w:rFonts w:ascii="Arial" w:hAnsi="Arial" w:cs="Arial"/>
              </w:rPr>
            </w:pPr>
            <w:r>
              <w:rPr>
                <w:rFonts w:ascii="Arial" w:hAnsi="Arial" w:cs="Arial"/>
                <w:color w:val="000000"/>
                <w:sz w:val="22"/>
                <w:szCs w:val="22"/>
                <w:lang w:val="en-US"/>
              </w:rPr>
              <w:t>Geoplace LLP</w:t>
            </w:r>
          </w:p>
        </w:tc>
        <w:tc>
          <w:tcPr>
            <w:tcW w:w="1559" w:type="dxa"/>
            <w:tcBorders>
              <w:top w:val="nil"/>
              <w:left w:val="nil"/>
              <w:bottom w:val="nil"/>
              <w:right w:val="nil"/>
            </w:tcBorders>
            <w:shd w:val="clear" w:color="auto" w:fill="auto"/>
            <w:vAlign w:val="bottom"/>
          </w:tcPr>
          <w:p w14:paraId="2279D004" w14:textId="3E021593" w:rsidR="00E37522" w:rsidRDefault="00E252BC" w:rsidP="00E37522">
            <w:pPr>
              <w:jc w:val="right"/>
              <w:rPr>
                <w:rFonts w:ascii="Arial" w:hAnsi="Arial" w:cs="Arial"/>
              </w:rPr>
            </w:pPr>
            <w:r>
              <w:rPr>
                <w:rFonts w:ascii="Arial" w:hAnsi="Arial" w:cs="Arial"/>
              </w:rPr>
              <w:t>(1,625)</w:t>
            </w:r>
          </w:p>
        </w:tc>
        <w:tc>
          <w:tcPr>
            <w:tcW w:w="1418" w:type="dxa"/>
            <w:tcBorders>
              <w:top w:val="nil"/>
              <w:left w:val="nil"/>
              <w:bottom w:val="nil"/>
              <w:right w:val="nil"/>
            </w:tcBorders>
            <w:shd w:val="clear" w:color="auto" w:fill="auto"/>
            <w:vAlign w:val="bottom"/>
          </w:tcPr>
          <w:p w14:paraId="362DEF5D" w14:textId="628441A8" w:rsidR="00E37522" w:rsidRDefault="00E252BC" w:rsidP="00E37522">
            <w:pPr>
              <w:jc w:val="right"/>
              <w:rPr>
                <w:rFonts w:ascii="Arial" w:hAnsi="Arial" w:cs="Arial"/>
              </w:rPr>
            </w:pPr>
            <w:r w:rsidRPr="00E252BC">
              <w:rPr>
                <w:rFonts w:ascii="Arial" w:hAnsi="Arial" w:cs="Arial"/>
              </w:rPr>
              <w:t>-</w:t>
            </w:r>
          </w:p>
        </w:tc>
        <w:tc>
          <w:tcPr>
            <w:tcW w:w="1593" w:type="dxa"/>
            <w:tcBorders>
              <w:top w:val="nil"/>
              <w:left w:val="nil"/>
              <w:bottom w:val="nil"/>
              <w:right w:val="nil"/>
            </w:tcBorders>
            <w:shd w:val="clear" w:color="auto" w:fill="auto"/>
            <w:vAlign w:val="bottom"/>
          </w:tcPr>
          <w:p w14:paraId="1B448852" w14:textId="7B4848D0" w:rsidR="00E37522" w:rsidRDefault="00E37522" w:rsidP="00E37522">
            <w:pPr>
              <w:jc w:val="right"/>
              <w:rPr>
                <w:rFonts w:ascii="Arial" w:hAnsi="Arial" w:cs="Arial"/>
              </w:rPr>
            </w:pPr>
            <w:r>
              <w:rPr>
                <w:rFonts w:ascii="Arial" w:hAnsi="Arial" w:cs="Arial"/>
              </w:rPr>
              <w:t>(1,375)</w:t>
            </w:r>
          </w:p>
        </w:tc>
        <w:tc>
          <w:tcPr>
            <w:tcW w:w="1483" w:type="dxa"/>
            <w:tcBorders>
              <w:top w:val="nil"/>
              <w:left w:val="nil"/>
              <w:bottom w:val="nil"/>
              <w:right w:val="nil"/>
            </w:tcBorders>
            <w:shd w:val="clear" w:color="auto" w:fill="auto"/>
            <w:vAlign w:val="bottom"/>
          </w:tcPr>
          <w:p w14:paraId="2F2E7AD8" w14:textId="66475CFD" w:rsidR="00E37522" w:rsidRDefault="00E37522" w:rsidP="00E37522">
            <w:pPr>
              <w:jc w:val="right"/>
              <w:rPr>
                <w:rFonts w:ascii="Arial" w:hAnsi="Arial" w:cs="Arial"/>
              </w:rPr>
            </w:pPr>
            <w:r>
              <w:rPr>
                <w:rFonts w:ascii="Arial" w:hAnsi="Arial" w:cs="Arial"/>
              </w:rPr>
              <w:t>-</w:t>
            </w:r>
          </w:p>
        </w:tc>
      </w:tr>
    </w:tbl>
    <w:p w14:paraId="12F863C7" w14:textId="0B8D6FF7" w:rsidR="00E869A9" w:rsidRDefault="00B12A3C" w:rsidP="007A1C65">
      <w:pPr>
        <w:pStyle w:val="NormalIndent"/>
        <w:ind w:left="0" w:firstLine="567"/>
        <w:rPr>
          <w:rFonts w:ascii="Arial" w:hAnsi="Arial" w:cs="Arial"/>
        </w:rPr>
      </w:pPr>
      <w:r>
        <w:rPr>
          <w:rFonts w:ascii="Arial" w:hAnsi="Arial" w:cs="Arial"/>
        </w:rPr>
        <w:br/>
      </w:r>
      <w:r w:rsidR="007A1C65">
        <w:rPr>
          <w:rFonts w:ascii="Arial" w:hAnsi="Arial" w:cs="Arial"/>
        </w:rPr>
        <w:t>All companies are controlled by the LGA entity</w:t>
      </w:r>
      <w:r w:rsidR="00A00CBA">
        <w:rPr>
          <w:rFonts w:ascii="Arial" w:hAnsi="Arial" w:cs="Arial"/>
        </w:rPr>
        <w:t xml:space="preserve">. </w:t>
      </w:r>
      <w:r w:rsidR="00EF5C58" w:rsidRPr="00C26764">
        <w:rPr>
          <w:rFonts w:ascii="Arial" w:hAnsi="Arial" w:cs="Arial"/>
        </w:rPr>
        <w:t>The transactions between these companies are a result of the shared service costs</w:t>
      </w:r>
      <w:r w:rsidR="00EF5C58">
        <w:rPr>
          <w:rFonts w:ascii="Arial" w:hAnsi="Arial" w:cs="Arial"/>
        </w:rPr>
        <w:t xml:space="preserve">, </w:t>
      </w:r>
      <w:r w:rsidR="006275B3">
        <w:rPr>
          <w:rFonts w:ascii="Arial" w:hAnsi="Arial" w:cs="Arial"/>
        </w:rPr>
        <w:t xml:space="preserve">property rental charges, </w:t>
      </w:r>
      <w:r w:rsidR="00111DBD">
        <w:rPr>
          <w:rFonts w:ascii="Arial" w:hAnsi="Arial" w:cs="Arial"/>
        </w:rPr>
        <w:t>MH</w:t>
      </w:r>
      <w:r w:rsidR="00175F21">
        <w:rPr>
          <w:rFonts w:ascii="Arial" w:hAnsi="Arial" w:cs="Arial"/>
        </w:rPr>
        <w:t xml:space="preserve">CLG Grant </w:t>
      </w:r>
      <w:r w:rsidR="00EF5C58">
        <w:rPr>
          <w:rFonts w:ascii="Arial" w:hAnsi="Arial" w:cs="Arial"/>
        </w:rPr>
        <w:t xml:space="preserve">shared funding transfers and </w:t>
      </w:r>
      <w:r w:rsidR="00EF5C58" w:rsidRPr="00C26764">
        <w:rPr>
          <w:rFonts w:ascii="Arial" w:hAnsi="Arial" w:cs="Arial"/>
        </w:rPr>
        <w:t>other day to day activity recharges.</w:t>
      </w:r>
    </w:p>
    <w:p w14:paraId="409C51F7" w14:textId="77777777" w:rsidR="00756AE3" w:rsidRPr="000C3441" w:rsidRDefault="00756AE3" w:rsidP="00F66BF9">
      <w:pPr>
        <w:pStyle w:val="Heading2"/>
        <w:ind w:left="0" w:firstLine="0"/>
        <w:rPr>
          <w:rStyle w:val="StyleHeading1ArialCharChar"/>
          <w:b/>
        </w:rPr>
      </w:pPr>
      <w:bookmarkStart w:id="161" w:name="_Toc297128270"/>
      <w:bookmarkStart w:id="162" w:name="_Toc297131409"/>
      <w:bookmarkStart w:id="163" w:name="_Toc353464922"/>
      <w:r w:rsidRPr="000C3441">
        <w:rPr>
          <w:rStyle w:val="StyleHeading1ArialCharChar"/>
          <w:b/>
        </w:rPr>
        <w:t>POST BALANCE SHEET EVENTS</w:t>
      </w:r>
      <w:bookmarkEnd w:id="161"/>
      <w:bookmarkEnd w:id="162"/>
      <w:bookmarkEnd w:id="163"/>
    </w:p>
    <w:p w14:paraId="48013CC8" w14:textId="4572F38E" w:rsidR="00756AE3" w:rsidRDefault="0088289B" w:rsidP="00327EFC">
      <w:pPr>
        <w:pStyle w:val="NormalIndent"/>
        <w:spacing w:after="240"/>
        <w:ind w:left="0"/>
        <w:rPr>
          <w:rFonts w:ascii="Arial" w:hAnsi="Arial" w:cs="Arial"/>
        </w:rPr>
      </w:pPr>
      <w:r w:rsidRPr="00F447AF">
        <w:rPr>
          <w:rFonts w:ascii="Arial" w:hAnsi="Arial" w:cs="Arial"/>
        </w:rPr>
        <w:t>The Board are not aware of any post</w:t>
      </w:r>
      <w:r w:rsidR="007C10B3" w:rsidRPr="00F447AF">
        <w:rPr>
          <w:rFonts w:ascii="Arial" w:hAnsi="Arial" w:cs="Arial"/>
        </w:rPr>
        <w:t xml:space="preserve"> balance sheet events.</w:t>
      </w:r>
    </w:p>
    <w:p w14:paraId="0D37C7A1" w14:textId="77777777" w:rsidR="009D7896" w:rsidRPr="00781CF4" w:rsidRDefault="009D7896" w:rsidP="00F66BF9">
      <w:pPr>
        <w:pStyle w:val="Heading2"/>
        <w:ind w:left="0" w:firstLine="0"/>
        <w:rPr>
          <w:rStyle w:val="StyleHeading1ArialCharChar"/>
          <w:b/>
        </w:rPr>
      </w:pPr>
      <w:bookmarkStart w:id="164" w:name="_Toc297128271"/>
      <w:bookmarkStart w:id="165" w:name="_Toc297131410"/>
      <w:bookmarkStart w:id="166" w:name="_Toc353464923"/>
      <w:bookmarkStart w:id="167" w:name="_Ref353520509"/>
      <w:bookmarkStart w:id="168" w:name="_Ref420302656"/>
      <w:r w:rsidRPr="00781CF4">
        <w:rPr>
          <w:rStyle w:val="StyleHeading1ArialCharChar"/>
          <w:b/>
        </w:rPr>
        <w:t>CONTINGENT LIABILITIES</w:t>
      </w:r>
      <w:bookmarkEnd w:id="164"/>
      <w:bookmarkEnd w:id="165"/>
      <w:bookmarkEnd w:id="166"/>
      <w:bookmarkEnd w:id="167"/>
      <w:bookmarkEnd w:id="168"/>
    </w:p>
    <w:p w14:paraId="2FF21B38" w14:textId="540726FB" w:rsidR="001323B2" w:rsidRDefault="00865F5B" w:rsidP="001323B2">
      <w:pPr>
        <w:pStyle w:val="NormalIndent"/>
        <w:spacing w:after="240"/>
        <w:ind w:left="0"/>
        <w:rPr>
          <w:rFonts w:ascii="Arial" w:hAnsi="Arial" w:cs="Arial"/>
        </w:rPr>
      </w:pPr>
      <w:r w:rsidRPr="00111DBD">
        <w:rPr>
          <w:rFonts w:ascii="Arial" w:hAnsi="Arial" w:cs="Arial"/>
        </w:rPr>
        <w:t>In 2006, the Company</w:t>
      </w:r>
      <w:r w:rsidR="00A73182" w:rsidRPr="00111DBD">
        <w:rPr>
          <w:rFonts w:ascii="Arial" w:hAnsi="Arial" w:cs="Arial"/>
        </w:rPr>
        <w:t xml:space="preserve"> placed funds on deposit in an E</w:t>
      </w:r>
      <w:r w:rsidRPr="00111DBD">
        <w:rPr>
          <w:rFonts w:ascii="Arial" w:hAnsi="Arial" w:cs="Arial"/>
        </w:rPr>
        <w:t xml:space="preserve">scrow account to provide security for the performance by C-NLIS of its obligations to the London Borough of Camden pension scheme as an admitted body. </w:t>
      </w:r>
      <w:r w:rsidR="009E421E" w:rsidRPr="00111DBD">
        <w:rPr>
          <w:rFonts w:ascii="Arial" w:hAnsi="Arial" w:cs="Arial"/>
        </w:rPr>
        <w:t xml:space="preserve">We have agreed with Camden Pension Fund the option of the IDeA providing the pension fund guarantee without recourse to the escrow account. </w:t>
      </w:r>
      <w:r w:rsidRPr="00111DBD">
        <w:rPr>
          <w:rFonts w:ascii="Arial" w:hAnsi="Arial" w:cs="Arial"/>
        </w:rPr>
        <w:t>The accounts for the Company</w:t>
      </w:r>
      <w:r w:rsidR="004E4D3D" w:rsidRPr="00111DBD">
        <w:rPr>
          <w:rFonts w:ascii="Arial" w:hAnsi="Arial" w:cs="Arial"/>
        </w:rPr>
        <w:t xml:space="preserve"> </w:t>
      </w:r>
      <w:r w:rsidR="009E421E" w:rsidRPr="00111DBD">
        <w:rPr>
          <w:rFonts w:ascii="Arial" w:hAnsi="Arial" w:cs="Arial"/>
        </w:rPr>
        <w:t>now include</w:t>
      </w:r>
      <w:r w:rsidR="004E4D3D" w:rsidRPr="00111DBD">
        <w:rPr>
          <w:rFonts w:ascii="Arial" w:hAnsi="Arial" w:cs="Arial"/>
        </w:rPr>
        <w:t xml:space="preserve"> £375,154 funds </w:t>
      </w:r>
      <w:r w:rsidR="009E421E" w:rsidRPr="00111DBD">
        <w:rPr>
          <w:rFonts w:ascii="Arial" w:hAnsi="Arial" w:cs="Arial"/>
        </w:rPr>
        <w:t xml:space="preserve">that were </w:t>
      </w:r>
      <w:r w:rsidR="004E4D3D" w:rsidRPr="00111DBD">
        <w:rPr>
          <w:rFonts w:ascii="Arial" w:hAnsi="Arial" w:cs="Arial"/>
        </w:rPr>
        <w:t xml:space="preserve">on deposit as an asset of the </w:t>
      </w:r>
      <w:r w:rsidR="00695DDF" w:rsidRPr="00111DBD">
        <w:rPr>
          <w:rFonts w:ascii="Arial" w:hAnsi="Arial" w:cs="Arial"/>
        </w:rPr>
        <w:t>Company</w:t>
      </w:r>
      <w:r w:rsidRPr="00111DBD">
        <w:rPr>
          <w:rFonts w:ascii="Arial" w:hAnsi="Arial" w:cs="Arial"/>
        </w:rPr>
        <w:t xml:space="preserve"> </w:t>
      </w:r>
      <w:r w:rsidR="009E421E" w:rsidRPr="00111DBD">
        <w:rPr>
          <w:rFonts w:ascii="Arial" w:hAnsi="Arial" w:cs="Arial"/>
        </w:rPr>
        <w:t xml:space="preserve">within the Cash and Investment assets of the Company. This is </w:t>
      </w:r>
      <w:r w:rsidRPr="00111DBD">
        <w:rPr>
          <w:rFonts w:ascii="Arial" w:hAnsi="Arial" w:cs="Arial"/>
        </w:rPr>
        <w:t>subject to a contingent liability in the event that it becomes necessary for a call on the guarantee to be made.</w:t>
      </w:r>
      <w:r w:rsidRPr="00781CF4">
        <w:rPr>
          <w:rFonts w:ascii="Arial" w:hAnsi="Arial" w:cs="Arial"/>
        </w:rPr>
        <w:t xml:space="preserve"> </w:t>
      </w:r>
    </w:p>
    <w:p w14:paraId="760B01DE" w14:textId="77777777" w:rsidR="009D7896" w:rsidRPr="000232A3" w:rsidRDefault="009D7896" w:rsidP="004B471B">
      <w:pPr>
        <w:pStyle w:val="NormalIndent"/>
        <w:ind w:left="0"/>
        <w:outlineLvl w:val="0"/>
      </w:pPr>
    </w:p>
    <w:sectPr w:rsidR="009D7896" w:rsidRPr="000232A3" w:rsidSect="00C028BE">
      <w:headerReference w:type="default" r:id="rId34"/>
      <w:pgSz w:w="11907" w:h="16834" w:code="9"/>
      <w:pgMar w:top="1021" w:right="992" w:bottom="851" w:left="1474" w:header="567" w:footer="624"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51391" w14:textId="77777777" w:rsidR="00E27DE5" w:rsidRDefault="00E27DE5">
      <w:r>
        <w:separator/>
      </w:r>
    </w:p>
  </w:endnote>
  <w:endnote w:type="continuationSeparator" w:id="0">
    <w:p w14:paraId="25F5BECC" w14:textId="77777777" w:rsidR="00E27DE5" w:rsidRDefault="00E27DE5">
      <w:r>
        <w:continuationSeparator/>
      </w:r>
    </w:p>
  </w:endnote>
  <w:endnote w:type="continuationNotice" w:id="1">
    <w:p w14:paraId="680E9496" w14:textId="77777777" w:rsidR="00E27DE5" w:rsidRDefault="00E27D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panose1 w:val="020B0800000000000000"/>
    <w:charset w:val="00"/>
    <w:family w:val="auto"/>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old">
    <w:altName w:val="Arial"/>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ArialMTStd-Light">
    <w:panose1 w:val="00000000000000000000"/>
    <w:charset w:val="00"/>
    <w:family w:val="swiss"/>
    <w:notTrueType/>
    <w:pitch w:val="default"/>
    <w:sig w:usb0="00000003" w:usb1="00000000" w:usb2="00000000" w:usb3="00000000" w:csb0="00000001" w:csb1="00000000"/>
  </w:font>
  <w:font w:name="ArialRoundedMT">
    <w:panose1 w:val="00000000000000000000"/>
    <w:charset w:val="00"/>
    <w:family w:val="auto"/>
    <w:notTrueType/>
    <w:pitch w:val="default"/>
    <w:sig w:usb0="00000003" w:usb1="00000000" w:usb2="00000000" w:usb3="00000000" w:csb0="00000001" w:csb1="00000000"/>
  </w:font>
  <w:font w:name="GillSans-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6164" w14:textId="77777777" w:rsidR="00E27DE5" w:rsidRDefault="00E27DE5">
    <w:pPr>
      <w:pStyle w:val="Footer"/>
      <w:pBdr>
        <w:top w:val="none" w:sz="0" w:space="0" w:color="auto"/>
        <w:between w:val="none" w:sz="0" w:space="0" w:color="auto"/>
      </w:pBdr>
      <w:tabs>
        <w:tab w:val="clear" w:pos="9356"/>
        <w:tab w:val="right" w:pos="9360"/>
      </w:tabs>
      <w:ind w:left="567"/>
      <w:rPr>
        <w:i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05731" w14:textId="336745B8" w:rsidR="00E27DE5" w:rsidRDefault="00E27DE5" w:rsidP="004E102C">
    <w:pPr>
      <w:pStyle w:val="Footer"/>
      <w:pBdr>
        <w:top w:val="none" w:sz="0" w:space="0" w:color="auto"/>
        <w:between w:val="none" w:sz="0" w:space="0" w:color="auto"/>
      </w:pBdr>
      <w:jc w:val="right"/>
    </w:pPr>
  </w:p>
  <w:p w14:paraId="667DB5C9" w14:textId="77777777" w:rsidR="00E27DE5" w:rsidRPr="003C00AD" w:rsidRDefault="00E27DE5" w:rsidP="00B976D4">
    <w:pPr>
      <w:pStyle w:val="Footer"/>
      <w:pBdr>
        <w:top w:val="none" w:sz="0" w:space="0" w:color="auto"/>
        <w:between w:val="none" w:sz="0" w:space="0" w:color="auto"/>
      </w:pBdr>
      <w:rPr>
        <w:rFonts w:ascii="Arial" w:hAnsi="Arial" w:cs="Arial"/>
        <w:i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D225F" w14:textId="77777777" w:rsidR="00E27DE5" w:rsidRPr="00F87FE8" w:rsidRDefault="00E27DE5" w:rsidP="002F2295">
    <w:pPr>
      <w:pStyle w:val="Footer"/>
      <w:pBdr>
        <w:top w:val="none" w:sz="0" w:space="0" w:color="auto"/>
        <w:between w:val="none" w:sz="0" w:space="0" w:color="auto"/>
      </w:pBdr>
      <w:jc w:val="right"/>
    </w:pPr>
    <w:r>
      <w:rPr>
        <w:i w:val="0"/>
      </w:rPr>
      <w:tab/>
    </w:r>
  </w:p>
  <w:p w14:paraId="41DC5527" w14:textId="77777777" w:rsidR="00E27DE5" w:rsidRDefault="00E27DE5" w:rsidP="002F2295">
    <w:pPr>
      <w:pStyle w:val="Footer"/>
      <w:pBdr>
        <w:top w:val="none" w:sz="0" w:space="0" w:color="auto"/>
        <w:between w:val="none" w:sz="0" w:space="0" w:color="auto"/>
      </w:pBdr>
      <w:jc w:val="right"/>
      <w:rPr>
        <w:i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E0122" w14:textId="59367CC4" w:rsidR="00E27DE5" w:rsidRPr="00F87FE8" w:rsidRDefault="00E27DE5" w:rsidP="00EB4A43">
    <w:pPr>
      <w:pStyle w:val="Footer"/>
      <w:pBdr>
        <w:top w:val="none" w:sz="0" w:space="0" w:color="auto"/>
        <w:between w:val="none" w:sz="0" w:space="0" w:color="auto"/>
      </w:pBdr>
      <w:jc w:val="right"/>
    </w:pPr>
    <w:r w:rsidRPr="00EB4A43">
      <w:rPr>
        <w:i w:val="0"/>
      </w:rPr>
      <w:fldChar w:fldCharType="begin"/>
    </w:r>
    <w:r w:rsidRPr="00EB4A43">
      <w:rPr>
        <w:i w:val="0"/>
      </w:rPr>
      <w:instrText xml:space="preserve"> PAGE   \* MERGEFORMAT </w:instrText>
    </w:r>
    <w:r w:rsidRPr="00EB4A43">
      <w:rPr>
        <w:i w:val="0"/>
      </w:rPr>
      <w:fldChar w:fldCharType="separate"/>
    </w:r>
    <w:r w:rsidR="00BD11FB">
      <w:rPr>
        <w:i w:val="0"/>
        <w:noProof/>
      </w:rPr>
      <w:t>2</w:t>
    </w:r>
    <w:r w:rsidRPr="00EB4A43">
      <w:rPr>
        <w:i w:val="0"/>
        <w:noProof/>
      </w:rPr>
      <w:fldChar w:fldCharType="end"/>
    </w:r>
  </w:p>
  <w:p w14:paraId="1C2E5E07" w14:textId="77777777" w:rsidR="00E27DE5" w:rsidRDefault="00E27DE5" w:rsidP="002F2295">
    <w:pPr>
      <w:pStyle w:val="Footer"/>
      <w:pBdr>
        <w:top w:val="none" w:sz="0" w:space="0" w:color="auto"/>
        <w:between w:val="none" w:sz="0" w:space="0" w:color="auto"/>
      </w:pBdr>
      <w:jc w:val="right"/>
      <w:rPr>
        <w:i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8A769" w14:textId="77777777" w:rsidR="00E27DE5" w:rsidRPr="00F87FE8" w:rsidRDefault="00E27DE5" w:rsidP="00F87FE8">
    <w:pPr>
      <w:pStyle w:val="Footer"/>
      <w:pBdr>
        <w:top w:val="none" w:sz="0" w:space="0" w:color="auto"/>
        <w:between w:val="none" w:sz="0" w:space="0" w:color="auto"/>
      </w:pBdr>
      <w:jc w:val="right"/>
    </w:pPr>
    <w:r>
      <w:rPr>
        <w:rStyle w:val="PageNumber"/>
      </w:rPr>
      <w:fldChar w:fldCharType="begin"/>
    </w:r>
    <w:r>
      <w:rPr>
        <w:rStyle w:val="PageNumber"/>
      </w:rPr>
      <w:instrText xml:space="preserve"> PAGE </w:instrText>
    </w:r>
    <w:r>
      <w:rPr>
        <w:rStyle w:val="PageNumber"/>
      </w:rPr>
      <w:fldChar w:fldCharType="separate"/>
    </w:r>
    <w:r w:rsidR="00BD11FB">
      <w:rPr>
        <w:rStyle w:val="PageNumber"/>
        <w:noProof/>
      </w:rPr>
      <w:t>7</w:t>
    </w:r>
    <w:r>
      <w:rPr>
        <w:rStyle w:val="PageNumber"/>
      </w:rPr>
      <w:fldChar w:fldCharType="end"/>
    </w:r>
  </w:p>
  <w:p w14:paraId="18EB323A" w14:textId="77777777" w:rsidR="00E27DE5" w:rsidRDefault="00E27DE5" w:rsidP="00F87FE8">
    <w:pPr>
      <w:pStyle w:val="Footer"/>
      <w:pBdr>
        <w:top w:val="none" w:sz="0" w:space="0" w:color="auto"/>
        <w:between w:val="none" w:sz="0" w:space="0" w:color="auto"/>
      </w:pBdr>
      <w:jc w:val="right"/>
      <w:rPr>
        <w:i w:val="0"/>
      </w:rPr>
    </w:pPr>
    <w:r>
      <w:rPr>
        <w:i w:val="0"/>
      </w:rPr>
      <w:tab/>
    </w:r>
    <w:r>
      <w:rPr>
        <w:rStyle w:val="PageNumber"/>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9858E" w14:textId="77777777" w:rsidR="00E27DE5" w:rsidRPr="00F87FE8" w:rsidRDefault="00E27DE5" w:rsidP="00F87FE8">
    <w:pPr>
      <w:pStyle w:val="Footer"/>
      <w:pBdr>
        <w:top w:val="none" w:sz="0" w:space="0" w:color="auto"/>
        <w:between w:val="none" w:sz="0" w:space="0" w:color="auto"/>
      </w:pBdr>
      <w:jc w:val="right"/>
    </w:pPr>
    <w:r>
      <w:rPr>
        <w:rStyle w:val="PageNumber"/>
      </w:rPr>
      <w:fldChar w:fldCharType="begin"/>
    </w:r>
    <w:r>
      <w:rPr>
        <w:rStyle w:val="PageNumber"/>
      </w:rPr>
      <w:instrText xml:space="preserve"> PAGE </w:instrText>
    </w:r>
    <w:r>
      <w:rPr>
        <w:rStyle w:val="PageNumber"/>
      </w:rPr>
      <w:fldChar w:fldCharType="separate"/>
    </w:r>
    <w:r w:rsidR="00BD11FB">
      <w:rPr>
        <w:rStyle w:val="PageNumber"/>
        <w:noProof/>
      </w:rPr>
      <w:t>11</w:t>
    </w:r>
    <w:r>
      <w:rPr>
        <w:rStyle w:val="PageNumber"/>
      </w:rPr>
      <w:fldChar w:fldCharType="end"/>
    </w:r>
  </w:p>
  <w:p w14:paraId="2F059D23" w14:textId="77777777" w:rsidR="00E27DE5" w:rsidRDefault="00E27DE5" w:rsidP="00F87FE8">
    <w:pPr>
      <w:pStyle w:val="Footer"/>
      <w:pBdr>
        <w:top w:val="none" w:sz="0" w:space="0" w:color="auto"/>
        <w:between w:val="none" w:sz="0" w:space="0" w:color="auto"/>
      </w:pBdr>
      <w:jc w:val="right"/>
      <w:rPr>
        <w:i w:val="0"/>
      </w:rPr>
    </w:pPr>
    <w:r>
      <w:rPr>
        <w:i w:val="0"/>
      </w:rPr>
      <w:tab/>
    </w:r>
    <w:r>
      <w:rPr>
        <w:rStyle w:val="PageNumber"/>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9D764" w14:textId="77777777" w:rsidR="00E27DE5" w:rsidRPr="00F87FE8" w:rsidRDefault="00E27DE5" w:rsidP="00F87FE8">
    <w:pPr>
      <w:pStyle w:val="Footer"/>
      <w:pBdr>
        <w:top w:val="none" w:sz="0" w:space="0" w:color="auto"/>
        <w:between w:val="none" w:sz="0" w:space="0" w:color="auto"/>
      </w:pBdr>
      <w:jc w:val="right"/>
    </w:pPr>
    <w:r>
      <w:rPr>
        <w:rStyle w:val="PageNumber"/>
      </w:rPr>
      <w:fldChar w:fldCharType="begin"/>
    </w:r>
    <w:r>
      <w:rPr>
        <w:rStyle w:val="PageNumber"/>
      </w:rPr>
      <w:instrText xml:space="preserve"> PAGE </w:instrText>
    </w:r>
    <w:r>
      <w:rPr>
        <w:rStyle w:val="PageNumber"/>
      </w:rPr>
      <w:fldChar w:fldCharType="separate"/>
    </w:r>
    <w:r w:rsidR="00BD11FB">
      <w:rPr>
        <w:rStyle w:val="PageNumber"/>
        <w:noProof/>
      </w:rPr>
      <w:t>14</w:t>
    </w:r>
    <w:r>
      <w:rPr>
        <w:rStyle w:val="PageNumber"/>
      </w:rPr>
      <w:fldChar w:fldCharType="end"/>
    </w:r>
  </w:p>
  <w:p w14:paraId="36E8FE6E" w14:textId="77777777" w:rsidR="00E27DE5" w:rsidRPr="00676AB8" w:rsidRDefault="00E27DE5">
    <w:pPr>
      <w:pStyle w:val="Footer"/>
      <w:pBdr>
        <w:top w:val="none" w:sz="0" w:space="0" w:color="auto"/>
        <w:between w:val="none" w:sz="0" w:space="0" w:color="auto"/>
      </w:pBdr>
      <w:rPr>
        <w:rFonts w:ascii="Arial" w:hAnsi="Arial" w:cs="Arial"/>
        <w:i w:val="0"/>
      </w:rPr>
    </w:pPr>
    <w:r w:rsidRPr="00676AB8">
      <w:rPr>
        <w:rFonts w:ascii="Arial" w:hAnsi="Arial" w:cs="Arial"/>
        <w:i w:val="0"/>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1C241" w14:textId="77777777" w:rsidR="00E27DE5" w:rsidRPr="00F87FE8" w:rsidRDefault="00E27DE5" w:rsidP="00F87FE8">
    <w:pPr>
      <w:pStyle w:val="Footer"/>
      <w:pBdr>
        <w:top w:val="none" w:sz="0" w:space="0" w:color="auto"/>
        <w:between w:val="none" w:sz="0" w:space="0" w:color="auto"/>
      </w:pBdr>
      <w:jc w:val="right"/>
    </w:pPr>
    <w:r>
      <w:rPr>
        <w:rStyle w:val="PageNumber"/>
      </w:rPr>
      <w:fldChar w:fldCharType="begin"/>
    </w:r>
    <w:r>
      <w:rPr>
        <w:rStyle w:val="PageNumber"/>
      </w:rPr>
      <w:instrText xml:space="preserve"> PAGE </w:instrText>
    </w:r>
    <w:r>
      <w:rPr>
        <w:rStyle w:val="PageNumber"/>
      </w:rPr>
      <w:fldChar w:fldCharType="separate"/>
    </w:r>
    <w:r w:rsidR="00BD11FB">
      <w:rPr>
        <w:rStyle w:val="PageNumber"/>
        <w:noProof/>
      </w:rPr>
      <w:t>26</w:t>
    </w:r>
    <w:r>
      <w:rPr>
        <w:rStyle w:val="PageNumber"/>
      </w:rPr>
      <w:fldChar w:fldCharType="end"/>
    </w:r>
  </w:p>
  <w:p w14:paraId="37261919" w14:textId="77777777" w:rsidR="00E27DE5" w:rsidRPr="00676AB8" w:rsidRDefault="00E27DE5">
    <w:pPr>
      <w:pStyle w:val="Footer"/>
      <w:pBdr>
        <w:top w:val="none" w:sz="0" w:space="0" w:color="auto"/>
        <w:between w:val="none" w:sz="0" w:space="0" w:color="auto"/>
      </w:pBdr>
      <w:rPr>
        <w:rFonts w:ascii="Arial" w:hAnsi="Arial" w:cs="Arial"/>
        <w:i w:val="0"/>
      </w:rPr>
    </w:pPr>
    <w:r w:rsidRPr="00676AB8">
      <w:rPr>
        <w:rFonts w:ascii="Arial" w:hAnsi="Arial" w:cs="Arial"/>
        <w:i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00660" w14:textId="77777777" w:rsidR="00E27DE5" w:rsidRDefault="00E27DE5">
      <w:r>
        <w:separator/>
      </w:r>
    </w:p>
  </w:footnote>
  <w:footnote w:type="continuationSeparator" w:id="0">
    <w:p w14:paraId="58AE1D61" w14:textId="77777777" w:rsidR="00E27DE5" w:rsidRDefault="00E27DE5">
      <w:r>
        <w:continuationSeparator/>
      </w:r>
    </w:p>
  </w:footnote>
  <w:footnote w:type="continuationNotice" w:id="1">
    <w:p w14:paraId="55597B59" w14:textId="77777777" w:rsidR="00E27DE5" w:rsidRDefault="00E27DE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31B1A" w14:textId="77777777" w:rsidR="00E27DE5" w:rsidRPr="009627C5" w:rsidRDefault="00E27DE5">
    <w:pPr>
      <w:pStyle w:val="Header"/>
      <w:framePr w:hSpace="0" w:vSpace="0" w:wrap="auto" w:vAnchor="margin" w:hAnchor="text" w:xAlign="left" w:yAlign="inline"/>
      <w:tabs>
        <w:tab w:val="right" w:pos="9356"/>
      </w:tabs>
      <w:rPr>
        <w:rFonts w:ascii="Arial" w:hAnsi="Arial" w:cs="Arial"/>
        <w:b/>
        <w:sz w:val="20"/>
      </w:rPr>
    </w:pPr>
    <w:r w:rsidRPr="009627C5">
      <w:rPr>
        <w:rFonts w:ascii="Arial" w:hAnsi="Arial" w:cs="Arial"/>
        <w:b/>
        <w:sz w:val="20"/>
      </w:rPr>
      <w:t>Company Registration No. 3675577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D28BA" w14:textId="77777777" w:rsidR="00E27DE5" w:rsidRPr="001E5176" w:rsidRDefault="00E27DE5">
    <w:pPr>
      <w:pStyle w:val="Header"/>
      <w:framePr w:hSpace="0" w:vSpace="0" w:wrap="auto" w:vAnchor="margin" w:hAnchor="text" w:xAlign="left" w:yAlign="inline"/>
      <w:rPr>
        <w:rFonts w:ascii="Arial" w:hAnsi="Arial" w:cs="Arial"/>
        <w:b/>
      </w:rPr>
    </w:pPr>
    <w:r w:rsidRPr="001E5176">
      <w:rPr>
        <w:rFonts w:ascii="Arial" w:hAnsi="Arial" w:cs="Arial"/>
        <w:b/>
      </w:rPr>
      <w:t xml:space="preserve">IMPROVEMENT AND DEVELOPMENT AGENCY FOR LOCAL GOVERNMENT </w:t>
    </w:r>
  </w:p>
  <w:p w14:paraId="420A2F25" w14:textId="6F472150" w:rsidR="00E27DE5" w:rsidRDefault="00E27DE5">
    <w:pPr>
      <w:pStyle w:val="Header"/>
      <w:framePr w:hSpace="0" w:vSpace="0" w:wrap="auto" w:vAnchor="margin" w:hAnchor="text" w:xAlign="left" w:yAlign="inline"/>
      <w:rPr>
        <w:rFonts w:ascii="Arial" w:hAnsi="Arial" w:cs="Arial"/>
        <w:b/>
      </w:rPr>
    </w:pPr>
    <w:r>
      <w:rPr>
        <w:rFonts w:ascii="Arial" w:hAnsi="Arial" w:cs="Arial"/>
        <w:b/>
      </w:rPr>
      <w:t>(a company limited by guarantee)</w:t>
    </w:r>
  </w:p>
  <w:p w14:paraId="18D59218" w14:textId="77777777" w:rsidR="00E27DE5" w:rsidRDefault="00E27DE5">
    <w:pPr>
      <w:pStyle w:val="Header"/>
      <w:framePr w:hSpace="0" w:vSpace="0" w:wrap="auto" w:vAnchor="margin" w:hAnchor="text" w:xAlign="left" w:yAlign="inline"/>
      <w:rPr>
        <w:rFonts w:ascii="Arial" w:hAnsi="Arial" w:cs="Arial"/>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8301" w14:textId="77777777" w:rsidR="00E27DE5" w:rsidRPr="009627C5" w:rsidRDefault="00E27DE5" w:rsidP="00424178">
    <w:pPr>
      <w:pStyle w:val="Header"/>
      <w:framePr w:hSpace="0" w:wrap="around" w:vAnchor="text" w:y="1"/>
      <w:rPr>
        <w:rFonts w:ascii="Arial" w:hAnsi="Arial" w:cs="Arial"/>
        <w:b/>
      </w:rPr>
    </w:pPr>
    <w:r w:rsidRPr="009627C5">
      <w:rPr>
        <w:rFonts w:ascii="Arial" w:hAnsi="Arial" w:cs="Arial"/>
        <w:b/>
      </w:rPr>
      <w:fldChar w:fldCharType="begin"/>
    </w:r>
    <w:r w:rsidRPr="009627C5">
      <w:rPr>
        <w:rFonts w:ascii="Arial" w:hAnsi="Arial" w:cs="Arial"/>
        <w:b/>
      </w:rPr>
      <w:instrText>Company_Name \* charformat</w:instrText>
    </w:r>
    <w:r w:rsidRPr="009627C5">
      <w:rPr>
        <w:rFonts w:ascii="Arial" w:hAnsi="Arial" w:cs="Arial"/>
        <w:b/>
      </w:rPr>
      <w:fldChar w:fldCharType="separate"/>
    </w:r>
    <w:r w:rsidRPr="001E5176">
      <w:rPr>
        <w:rFonts w:ascii="Arial" w:hAnsi="Arial" w:cs="Arial"/>
        <w:b/>
      </w:rPr>
      <w:t>IMPROVEMENT AND DEVELOPMENT AGENCY FOR LOCAL GOVERNMENT</w:t>
    </w:r>
    <w:r w:rsidRPr="009627C5">
      <w:rPr>
        <w:rFonts w:ascii="Arial" w:hAnsi="Arial" w:cs="Arial"/>
        <w:b/>
      </w:rPr>
      <w:fldChar w:fldCharType="end"/>
    </w:r>
  </w:p>
  <w:p w14:paraId="34B59D33" w14:textId="77777777" w:rsidR="00E27DE5" w:rsidRDefault="00E27DE5" w:rsidP="00424178">
    <w:pPr>
      <w:pStyle w:val="Header"/>
      <w:framePr w:hSpace="0" w:wrap="around" w:vAnchor="text" w:y="1"/>
      <w:rPr>
        <w:rFonts w:ascii="Arial" w:hAnsi="Arial" w:cs="Arial"/>
        <w:b/>
      </w:rPr>
    </w:pPr>
    <w:r>
      <w:rPr>
        <w:rFonts w:ascii="Arial" w:hAnsi="Arial" w:cs="Arial"/>
        <w:b/>
      </w:rPr>
      <w:t>(a company limited by guarantee)</w:t>
    </w:r>
  </w:p>
  <w:p w14:paraId="365C6D38" w14:textId="77777777" w:rsidR="00E27DE5" w:rsidRPr="009627C5" w:rsidRDefault="00E27DE5" w:rsidP="00424178">
    <w:pPr>
      <w:pStyle w:val="Header"/>
      <w:framePr w:hSpace="0" w:wrap="around" w:vAnchor="text" w:y="1"/>
      <w:rPr>
        <w:rFonts w:ascii="Arial" w:hAnsi="Arial" w:cs="Arial"/>
        <w:b/>
      </w:rPr>
    </w:pPr>
  </w:p>
  <w:p w14:paraId="12D6BFF5" w14:textId="77777777" w:rsidR="00E27DE5" w:rsidRPr="009627C5" w:rsidRDefault="00E27DE5" w:rsidP="00424178">
    <w:pPr>
      <w:pStyle w:val="Header"/>
      <w:framePr w:hSpace="0" w:wrap="around" w:vAnchor="text" w:y="1"/>
      <w:rPr>
        <w:rFonts w:ascii="Arial" w:hAnsi="Arial" w:cs="Arial"/>
        <w:b/>
      </w:rPr>
    </w:pPr>
  </w:p>
  <w:p w14:paraId="538EDFD6" w14:textId="77777777" w:rsidR="00E27DE5" w:rsidRDefault="00E27DE5">
    <w:pPr>
      <w:pStyle w:val="Header"/>
      <w:framePr w:wrap="auto"/>
      <w:ind w:right="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04214" w14:textId="77777777" w:rsidR="00E27DE5" w:rsidRPr="001E5176" w:rsidRDefault="00E27DE5" w:rsidP="009D05DD">
    <w:pPr>
      <w:pStyle w:val="Header"/>
      <w:framePr w:hSpace="0" w:vSpace="0" w:wrap="auto" w:vAnchor="margin" w:hAnchor="text" w:xAlign="left" w:yAlign="inline"/>
      <w:rPr>
        <w:rFonts w:ascii="Arial" w:hAnsi="Arial" w:cs="Arial"/>
        <w:b/>
      </w:rPr>
    </w:pPr>
    <w:r w:rsidRPr="001E5176">
      <w:rPr>
        <w:rFonts w:ascii="Arial" w:hAnsi="Arial" w:cs="Arial"/>
        <w:b/>
      </w:rPr>
      <w:t xml:space="preserve">IMPROVEMENT AND DEVELOPMENT AGENCY FOR LOCAL GOVERNMENT </w:t>
    </w:r>
  </w:p>
  <w:p w14:paraId="430775C6" w14:textId="5C8BA1D4" w:rsidR="00E27DE5" w:rsidRPr="00DE3A09" w:rsidRDefault="00E27DE5">
    <w:pPr>
      <w:pStyle w:val="Header"/>
      <w:framePr w:hSpace="0" w:vSpace="0" w:wrap="auto" w:vAnchor="margin" w:hAnchor="text" w:xAlign="left" w:yAlign="inline"/>
      <w:rPr>
        <w:rFonts w:ascii="Arial" w:hAnsi="Arial" w:cs="Arial"/>
      </w:rPr>
    </w:pPr>
    <w:r>
      <w:rPr>
        <w:rFonts w:ascii="Arial" w:hAnsi="Arial" w:cs="Arial"/>
        <w:b/>
      </w:rPr>
      <w:t>(a company limited by guarantee)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5C88C" w14:textId="77777777" w:rsidR="00E27DE5" w:rsidRPr="001E5176" w:rsidRDefault="00E27DE5">
    <w:pPr>
      <w:pStyle w:val="Header"/>
      <w:framePr w:hSpace="0" w:vSpace="0" w:wrap="auto" w:vAnchor="margin" w:hAnchor="text" w:xAlign="left" w:yAlign="inline"/>
      <w:rPr>
        <w:rFonts w:ascii="Arial" w:hAnsi="Arial" w:cs="Arial"/>
        <w:b/>
      </w:rPr>
    </w:pPr>
    <w:r w:rsidRPr="001E5176">
      <w:rPr>
        <w:rFonts w:ascii="Arial" w:hAnsi="Arial" w:cs="Arial"/>
        <w:b/>
      </w:rPr>
      <w:t xml:space="preserve">IMPROVEMENT AND DEVELOPMENT AGENCY FOR LOCAL GOVERNMENT </w:t>
    </w:r>
  </w:p>
  <w:p w14:paraId="68AABE17" w14:textId="797914A4" w:rsidR="00E27DE5" w:rsidRDefault="00E27DE5">
    <w:pPr>
      <w:pStyle w:val="Header"/>
      <w:framePr w:hSpace="0" w:vSpace="0" w:wrap="auto" w:vAnchor="margin" w:hAnchor="text" w:xAlign="left" w:yAlign="inline"/>
      <w:rPr>
        <w:rFonts w:ascii="Arial" w:hAnsi="Arial" w:cs="Arial"/>
        <w:b/>
      </w:rPr>
    </w:pPr>
    <w:r>
      <w:rPr>
        <w:rFonts w:ascii="Arial" w:hAnsi="Arial" w:cs="Arial"/>
        <w:b/>
      </w:rPr>
      <w:t>(a company limited by guarantee)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ADD48" w14:textId="77777777" w:rsidR="00E27DE5" w:rsidRPr="001E5176" w:rsidRDefault="00E27DE5">
    <w:pPr>
      <w:pStyle w:val="Header"/>
      <w:framePr w:hSpace="0" w:vSpace="0" w:wrap="auto" w:vAnchor="margin" w:hAnchor="text" w:xAlign="left" w:yAlign="inline"/>
      <w:rPr>
        <w:rFonts w:ascii="Arial" w:hAnsi="Arial" w:cs="Arial"/>
        <w:b/>
      </w:rPr>
    </w:pPr>
    <w:r w:rsidRPr="001E5176">
      <w:rPr>
        <w:rFonts w:ascii="Arial" w:hAnsi="Arial" w:cs="Arial"/>
        <w:b/>
      </w:rPr>
      <w:t xml:space="preserve">IMPROVEMENT AND DEVELOPMENT AGENCY FOR LOCAL GOVERNMENT </w:t>
    </w:r>
  </w:p>
  <w:p w14:paraId="7757FD54" w14:textId="77777777" w:rsidR="00E27DE5" w:rsidRDefault="00E27DE5">
    <w:pPr>
      <w:pStyle w:val="Header"/>
      <w:framePr w:hSpace="0" w:vSpace="0" w:wrap="auto" w:vAnchor="margin" w:hAnchor="text" w:xAlign="left" w:yAlign="inline"/>
      <w:rPr>
        <w:rFonts w:ascii="Arial" w:hAnsi="Arial" w:cs="Arial"/>
        <w:b/>
      </w:rPr>
    </w:pPr>
    <w:r>
      <w:rPr>
        <w:rFonts w:ascii="Arial" w:hAnsi="Arial" w:cs="Arial"/>
        <w:b/>
      </w:rPr>
      <w:t>(a company limited by guarantee)</w:t>
    </w:r>
  </w:p>
  <w:p w14:paraId="059E6832" w14:textId="77777777" w:rsidR="00E27DE5" w:rsidRDefault="00E27DE5">
    <w:pPr>
      <w:pStyle w:val="Header"/>
      <w:framePr w:hSpace="0" w:vSpace="0" w:wrap="auto" w:vAnchor="margin" w:hAnchor="text" w:xAlign="left" w:yAlign="inline"/>
      <w:rPr>
        <w:rFonts w:ascii="Arial" w:hAnsi="Arial" w:cs="Arial"/>
      </w:rPr>
    </w:pPr>
  </w:p>
  <w:p w14:paraId="290FF033" w14:textId="77777777" w:rsidR="00E27DE5" w:rsidRDefault="00E27DE5">
    <w:pPr>
      <w:pStyle w:val="Header"/>
      <w:framePr w:hSpace="0" w:vSpace="0" w:wrap="auto" w:vAnchor="margin" w:hAnchor="text" w:xAlign="left" w:yAlign="inline"/>
      <w:rPr>
        <w:rFonts w:ascii="Arial" w:hAnsi="Arial" w:cs="Arial"/>
      </w:rPr>
    </w:pPr>
  </w:p>
  <w:p w14:paraId="637EAA8B" w14:textId="77777777" w:rsidR="00E27DE5" w:rsidRPr="009627C5" w:rsidRDefault="00E27DE5">
    <w:pPr>
      <w:pStyle w:val="Header"/>
      <w:framePr w:hSpace="0" w:vSpace="0" w:wrap="auto" w:vAnchor="margin" w:hAnchor="text" w:xAlign="left" w:yAlign="inline"/>
      <w:rPr>
        <w:rFonts w:ascii="Arial" w:hAnsi="Arial" w:cs="Aria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7F5AB" w14:textId="77777777" w:rsidR="00E27DE5" w:rsidRPr="001E5176" w:rsidRDefault="00E27DE5">
    <w:pPr>
      <w:pStyle w:val="Header"/>
      <w:framePr w:hSpace="0" w:vSpace="0" w:wrap="auto" w:vAnchor="margin" w:hAnchor="text" w:xAlign="left" w:yAlign="inline"/>
      <w:rPr>
        <w:rFonts w:ascii="Arial" w:hAnsi="Arial" w:cs="Arial"/>
        <w:b/>
      </w:rPr>
    </w:pPr>
    <w:r w:rsidRPr="001E5176">
      <w:rPr>
        <w:rFonts w:ascii="Arial" w:hAnsi="Arial" w:cs="Arial"/>
        <w:b/>
      </w:rPr>
      <w:t xml:space="preserve">IMPROVEMENT AND DEVELOPMENT AGENCY FOR LOCAL GOVERNMENT </w:t>
    </w:r>
  </w:p>
  <w:p w14:paraId="10A5AD18" w14:textId="6E3E65BE" w:rsidR="00E27DE5" w:rsidRPr="009627C5" w:rsidRDefault="00E27DE5">
    <w:pPr>
      <w:pStyle w:val="Header"/>
      <w:framePr w:hSpace="0" w:vSpace="0" w:wrap="auto" w:vAnchor="margin" w:hAnchor="text" w:xAlign="left" w:yAlign="inline"/>
      <w:rPr>
        <w:rFonts w:ascii="Arial" w:hAnsi="Arial" w:cs="Arial"/>
      </w:rPr>
    </w:pPr>
    <w:r>
      <w:rPr>
        <w:rFonts w:ascii="Arial" w:hAnsi="Arial" w:cs="Arial"/>
        <w:b/>
      </w:rPr>
      <w:t>(a company limited by guarantee)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9B843" w14:textId="77777777" w:rsidR="00E27DE5" w:rsidRPr="001E5176" w:rsidRDefault="00E27DE5" w:rsidP="009D1878">
    <w:pPr>
      <w:pStyle w:val="Header"/>
      <w:framePr w:wrap="auto"/>
      <w:rPr>
        <w:rFonts w:ascii="Arial" w:hAnsi="Arial" w:cs="Arial"/>
        <w:b/>
      </w:rPr>
    </w:pPr>
    <w:r w:rsidRPr="001E5176">
      <w:rPr>
        <w:rFonts w:ascii="Arial" w:hAnsi="Arial" w:cs="Arial"/>
        <w:b/>
      </w:rPr>
      <w:t xml:space="preserve">IMPROVEMENT AND DEVELOPMENT AGENCY FOR LOCAL GOVERNMENT </w:t>
    </w:r>
  </w:p>
  <w:p w14:paraId="270EAC72" w14:textId="77777777" w:rsidR="00E27DE5" w:rsidRDefault="00E27DE5" w:rsidP="009D1878">
    <w:pPr>
      <w:pStyle w:val="Header"/>
      <w:framePr w:wrap="auto"/>
      <w:rPr>
        <w:rFonts w:ascii="Arial" w:hAnsi="Arial" w:cs="Arial"/>
        <w:b/>
      </w:rPr>
    </w:pPr>
    <w:r>
      <w:rPr>
        <w:rFonts w:ascii="Arial" w:hAnsi="Arial" w:cs="Arial"/>
        <w:b/>
      </w:rPr>
      <w:t>(a company limited by guarantee)</w:t>
    </w:r>
  </w:p>
  <w:p w14:paraId="78FA6901" w14:textId="77777777" w:rsidR="00E27DE5" w:rsidRPr="009D1878" w:rsidRDefault="00E27DE5" w:rsidP="009D1878">
    <w:pPr>
      <w:pStyle w:val="Header"/>
      <w:framePr w:wrap="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724FD" w14:textId="77777777" w:rsidR="00E27DE5" w:rsidRPr="001E5176" w:rsidRDefault="00E27DE5">
    <w:pPr>
      <w:pStyle w:val="Header"/>
      <w:framePr w:hSpace="0" w:vSpace="0" w:wrap="auto" w:vAnchor="margin" w:hAnchor="text" w:xAlign="left" w:yAlign="inline"/>
      <w:rPr>
        <w:rFonts w:ascii="Arial" w:hAnsi="Arial" w:cs="Arial"/>
        <w:b/>
      </w:rPr>
    </w:pPr>
    <w:r w:rsidRPr="001E5176">
      <w:rPr>
        <w:rFonts w:ascii="Arial" w:hAnsi="Arial" w:cs="Arial"/>
        <w:b/>
      </w:rPr>
      <w:t xml:space="preserve">IMPROVEMENT AND DEVELOPMENT AGENCY FOR LOCAL GOVERNMENT </w:t>
    </w:r>
  </w:p>
  <w:p w14:paraId="0BC2CCF7" w14:textId="77777777" w:rsidR="00E27DE5" w:rsidRDefault="00E27DE5">
    <w:pPr>
      <w:pStyle w:val="Header"/>
      <w:framePr w:hSpace="0" w:vSpace="0" w:wrap="auto" w:vAnchor="margin" w:hAnchor="text" w:xAlign="left" w:yAlign="inline"/>
      <w:rPr>
        <w:rFonts w:ascii="Arial" w:hAnsi="Arial" w:cs="Arial"/>
        <w:b/>
      </w:rPr>
    </w:pPr>
    <w:r>
      <w:rPr>
        <w:rFonts w:ascii="Arial" w:hAnsi="Arial" w:cs="Arial"/>
        <w:b/>
      </w:rPr>
      <w:t>(a company limited by guarantee)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90F3B" w14:textId="77777777" w:rsidR="00E27DE5" w:rsidRPr="001E5176" w:rsidRDefault="00E27DE5">
    <w:pPr>
      <w:pStyle w:val="Header"/>
      <w:framePr w:hSpace="0" w:vSpace="0" w:wrap="auto" w:vAnchor="margin" w:hAnchor="text" w:xAlign="left" w:yAlign="inline"/>
      <w:rPr>
        <w:rFonts w:ascii="Arial" w:hAnsi="Arial" w:cs="Arial"/>
        <w:b/>
      </w:rPr>
    </w:pPr>
    <w:r w:rsidRPr="001E5176">
      <w:rPr>
        <w:rFonts w:ascii="Arial" w:hAnsi="Arial" w:cs="Arial"/>
        <w:b/>
      </w:rPr>
      <w:t xml:space="preserve">IMPROVEMENT AND DEVELOPMENT AGENCY FOR LOCAL GOVERNMENT </w:t>
    </w:r>
  </w:p>
  <w:p w14:paraId="7C3A03C0" w14:textId="77777777" w:rsidR="00E27DE5" w:rsidRDefault="00E27DE5">
    <w:pPr>
      <w:pStyle w:val="Header"/>
      <w:framePr w:hSpace="0" w:vSpace="0" w:wrap="auto" w:vAnchor="margin" w:hAnchor="text" w:xAlign="left" w:yAlign="inline"/>
      <w:rPr>
        <w:rFonts w:ascii="Arial" w:hAnsi="Arial" w:cs="Arial"/>
        <w:b/>
      </w:rPr>
    </w:pPr>
    <w:r>
      <w:rPr>
        <w:rFonts w:ascii="Arial" w:hAnsi="Arial" w:cs="Arial"/>
        <w:b/>
      </w:rPr>
      <w:t>(a company limited by guarantee)</w:t>
    </w:r>
  </w:p>
  <w:p w14:paraId="58AEDB3B" w14:textId="77777777" w:rsidR="00E27DE5" w:rsidRDefault="00E27DE5">
    <w:pPr>
      <w:pStyle w:val="Header"/>
      <w:framePr w:hSpace="0" w:vSpace="0" w:wrap="auto" w:vAnchor="margin" w:hAnchor="text" w:xAlign="left" w:yAlign="inline"/>
      <w:rPr>
        <w:rFonts w:ascii="Arial" w:hAnsi="Arial"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AC21D" w14:textId="77777777" w:rsidR="00E27DE5" w:rsidRPr="009627C5" w:rsidRDefault="00E27DE5" w:rsidP="00424178">
    <w:pPr>
      <w:pStyle w:val="Header"/>
      <w:framePr w:hSpace="0" w:wrap="around" w:vAnchor="text" w:y="1"/>
      <w:rPr>
        <w:rFonts w:ascii="Arial" w:hAnsi="Arial" w:cs="Arial"/>
        <w:b/>
      </w:rPr>
    </w:pPr>
    <w:r w:rsidRPr="009627C5">
      <w:rPr>
        <w:rFonts w:ascii="Arial" w:hAnsi="Arial" w:cs="Arial"/>
        <w:b/>
      </w:rPr>
      <w:fldChar w:fldCharType="begin"/>
    </w:r>
    <w:r w:rsidRPr="009627C5">
      <w:rPr>
        <w:rFonts w:ascii="Arial" w:hAnsi="Arial" w:cs="Arial"/>
        <w:b/>
      </w:rPr>
      <w:instrText>Company_Name \* charformat</w:instrText>
    </w:r>
    <w:r w:rsidRPr="009627C5">
      <w:rPr>
        <w:rFonts w:ascii="Arial" w:hAnsi="Arial" w:cs="Arial"/>
        <w:b/>
      </w:rPr>
      <w:fldChar w:fldCharType="separate"/>
    </w:r>
    <w:r w:rsidRPr="001E5176">
      <w:rPr>
        <w:rFonts w:ascii="Arial" w:hAnsi="Arial" w:cs="Arial"/>
        <w:b/>
      </w:rPr>
      <w:t>IMPROVEMENT AND DEVELOPMENT AGENCY FOR LOCAL GOVERNMENT</w:t>
    </w:r>
    <w:r w:rsidRPr="009627C5">
      <w:rPr>
        <w:rFonts w:ascii="Arial" w:hAnsi="Arial" w:cs="Arial"/>
        <w:b/>
      </w:rPr>
      <w:fldChar w:fldCharType="end"/>
    </w:r>
  </w:p>
  <w:p w14:paraId="4735CD45" w14:textId="77777777" w:rsidR="00E27DE5" w:rsidRDefault="00E27DE5" w:rsidP="00424178">
    <w:pPr>
      <w:pStyle w:val="Header"/>
      <w:framePr w:hSpace="0" w:wrap="around" w:vAnchor="text" w:y="1"/>
      <w:rPr>
        <w:rFonts w:ascii="Arial" w:hAnsi="Arial" w:cs="Arial"/>
        <w:b/>
      </w:rPr>
    </w:pPr>
    <w:r>
      <w:rPr>
        <w:rFonts w:ascii="Arial" w:hAnsi="Arial" w:cs="Arial"/>
        <w:b/>
      </w:rPr>
      <w:t>(a company limited by guarantee)</w:t>
    </w:r>
  </w:p>
  <w:p w14:paraId="7610AED9" w14:textId="77777777" w:rsidR="00E27DE5" w:rsidRPr="009627C5" w:rsidRDefault="00E27DE5" w:rsidP="00424178">
    <w:pPr>
      <w:pStyle w:val="Header"/>
      <w:framePr w:hSpace="0" w:wrap="around" w:vAnchor="text" w:y="1"/>
      <w:rPr>
        <w:rFonts w:ascii="Arial" w:hAnsi="Arial" w:cs="Arial"/>
        <w:b/>
      </w:rPr>
    </w:pPr>
  </w:p>
  <w:p w14:paraId="7910B26A" w14:textId="77777777" w:rsidR="00E27DE5" w:rsidRPr="009627C5" w:rsidRDefault="00E27DE5" w:rsidP="00424178">
    <w:pPr>
      <w:pStyle w:val="Header"/>
      <w:framePr w:hSpace="0" w:wrap="around" w:vAnchor="text" w:y="1"/>
      <w:rPr>
        <w:rFonts w:ascii="Arial" w:hAnsi="Arial" w:cs="Arial"/>
        <w:b/>
      </w:rPr>
    </w:pPr>
  </w:p>
  <w:p w14:paraId="109988D1" w14:textId="77777777" w:rsidR="00E27DE5" w:rsidRDefault="00E27DE5">
    <w:pPr>
      <w:pStyle w:val="Header"/>
      <w:framePr w:wrap="auto"/>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E9C56" w14:textId="77777777" w:rsidR="00E27DE5" w:rsidRPr="001E5176" w:rsidRDefault="00E27DE5">
    <w:pPr>
      <w:pStyle w:val="Header"/>
      <w:framePr w:hSpace="0" w:vSpace="0" w:wrap="auto" w:vAnchor="margin" w:hAnchor="text" w:xAlign="left" w:yAlign="inline"/>
      <w:rPr>
        <w:rFonts w:ascii="Arial" w:hAnsi="Arial" w:cs="Arial"/>
        <w:b/>
      </w:rPr>
    </w:pPr>
    <w:r w:rsidRPr="001E5176">
      <w:rPr>
        <w:rFonts w:ascii="Arial" w:hAnsi="Arial" w:cs="Arial"/>
        <w:b/>
      </w:rPr>
      <w:t xml:space="preserve">IMPROVEMENT AND DEVELOPMENT AGENCY FOR LOCAL GOVERNMENT </w:t>
    </w:r>
  </w:p>
  <w:p w14:paraId="7FFFEAB6" w14:textId="3C782E43" w:rsidR="00E27DE5" w:rsidRDefault="00E27DE5">
    <w:pPr>
      <w:pStyle w:val="Header"/>
      <w:framePr w:hSpace="0" w:vSpace="0" w:wrap="auto" w:vAnchor="margin" w:hAnchor="text" w:xAlign="left" w:yAlign="inline"/>
      <w:rPr>
        <w:rFonts w:ascii="Arial" w:hAnsi="Arial" w:cs="Arial"/>
        <w:b/>
      </w:rPr>
    </w:pPr>
    <w:r>
      <w:rPr>
        <w:rFonts w:ascii="Arial" w:hAnsi="Arial" w:cs="Arial"/>
        <w:b/>
      </w:rPr>
      <w:t>(a company limited by guarantee)</w:t>
    </w:r>
  </w:p>
  <w:p w14:paraId="3F2B9A54" w14:textId="77777777" w:rsidR="00E27DE5" w:rsidRDefault="00E27DE5">
    <w:pPr>
      <w:pStyle w:val="Header"/>
      <w:framePr w:hSpace="0" w:vSpace="0" w:wrap="auto" w:vAnchor="margin" w:hAnchor="text" w:xAlign="left" w:yAlign="inline"/>
      <w:rPr>
        <w:rFonts w:ascii="Arial" w:hAnsi="Arial" w:cs="Arial"/>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CAFD5" w14:textId="77777777" w:rsidR="00E27DE5" w:rsidRPr="009627C5" w:rsidRDefault="00E27DE5" w:rsidP="00424178">
    <w:pPr>
      <w:pStyle w:val="Header"/>
      <w:framePr w:hSpace="0" w:wrap="around" w:vAnchor="text" w:y="1"/>
      <w:rPr>
        <w:rFonts w:ascii="Arial" w:hAnsi="Arial" w:cs="Arial"/>
        <w:b/>
      </w:rPr>
    </w:pPr>
    <w:r w:rsidRPr="009627C5">
      <w:rPr>
        <w:rFonts w:ascii="Arial" w:hAnsi="Arial" w:cs="Arial"/>
        <w:b/>
      </w:rPr>
      <w:fldChar w:fldCharType="begin"/>
    </w:r>
    <w:r w:rsidRPr="009627C5">
      <w:rPr>
        <w:rFonts w:ascii="Arial" w:hAnsi="Arial" w:cs="Arial"/>
        <w:b/>
      </w:rPr>
      <w:instrText>Company_Name \* charformat</w:instrText>
    </w:r>
    <w:r w:rsidRPr="009627C5">
      <w:rPr>
        <w:rFonts w:ascii="Arial" w:hAnsi="Arial" w:cs="Arial"/>
        <w:b/>
      </w:rPr>
      <w:fldChar w:fldCharType="separate"/>
    </w:r>
    <w:r w:rsidRPr="001E5176">
      <w:rPr>
        <w:rFonts w:ascii="Arial" w:hAnsi="Arial" w:cs="Arial"/>
        <w:b/>
      </w:rPr>
      <w:t>IMPROVEMENT AND DEVELOPMENT AGENCY FOR LOCAL GOVERNMENT</w:t>
    </w:r>
    <w:r w:rsidRPr="009627C5">
      <w:rPr>
        <w:rFonts w:ascii="Arial" w:hAnsi="Arial" w:cs="Arial"/>
        <w:b/>
      </w:rPr>
      <w:fldChar w:fldCharType="end"/>
    </w:r>
  </w:p>
  <w:p w14:paraId="06328448" w14:textId="77777777" w:rsidR="00E27DE5" w:rsidRDefault="00E27DE5" w:rsidP="00424178">
    <w:pPr>
      <w:pStyle w:val="Header"/>
      <w:framePr w:hSpace="0" w:wrap="around" w:vAnchor="text" w:y="1"/>
      <w:rPr>
        <w:rFonts w:ascii="Arial" w:hAnsi="Arial" w:cs="Arial"/>
        <w:b/>
      </w:rPr>
    </w:pPr>
    <w:r>
      <w:rPr>
        <w:rFonts w:ascii="Arial" w:hAnsi="Arial" w:cs="Arial"/>
        <w:b/>
      </w:rPr>
      <w:t>(a company limited by guarantee)</w:t>
    </w:r>
  </w:p>
  <w:p w14:paraId="5B09620C" w14:textId="77777777" w:rsidR="00E27DE5" w:rsidRPr="009627C5" w:rsidRDefault="00E27DE5" w:rsidP="00424178">
    <w:pPr>
      <w:pStyle w:val="Header"/>
      <w:framePr w:hSpace="0" w:wrap="around" w:vAnchor="text" w:y="1"/>
      <w:rPr>
        <w:rFonts w:ascii="Arial" w:hAnsi="Arial" w:cs="Arial"/>
        <w:b/>
      </w:rPr>
    </w:pPr>
  </w:p>
  <w:p w14:paraId="1203406D" w14:textId="77777777" w:rsidR="00E27DE5" w:rsidRPr="009627C5" w:rsidRDefault="00E27DE5" w:rsidP="00424178">
    <w:pPr>
      <w:pStyle w:val="Header"/>
      <w:framePr w:hSpace="0" w:wrap="around" w:vAnchor="text" w:y="1"/>
      <w:rPr>
        <w:rFonts w:ascii="Arial" w:hAnsi="Arial" w:cs="Arial"/>
        <w:b/>
      </w:rPr>
    </w:pPr>
  </w:p>
  <w:p w14:paraId="21CB55D0" w14:textId="77777777" w:rsidR="00E27DE5" w:rsidRDefault="00E27DE5">
    <w:pPr>
      <w:pStyle w:val="Header"/>
      <w:framePr w:wrap="auto"/>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58CBC" w14:textId="77777777" w:rsidR="00E27DE5" w:rsidRPr="001E5176" w:rsidRDefault="00E27DE5">
    <w:pPr>
      <w:pStyle w:val="Header"/>
      <w:framePr w:hSpace="0" w:vSpace="0" w:wrap="auto" w:vAnchor="margin" w:hAnchor="text" w:xAlign="left" w:yAlign="inline"/>
      <w:rPr>
        <w:rFonts w:ascii="Arial" w:hAnsi="Arial" w:cs="Arial"/>
        <w:b/>
      </w:rPr>
    </w:pPr>
    <w:r w:rsidRPr="001E5176">
      <w:rPr>
        <w:rFonts w:ascii="Arial" w:hAnsi="Arial" w:cs="Arial"/>
        <w:b/>
      </w:rPr>
      <w:t xml:space="preserve">IMPROVEMENT AND DEVELOPMENT AGENCY FOR LOCAL GOVERNMENT </w:t>
    </w:r>
  </w:p>
  <w:p w14:paraId="2B245C0D" w14:textId="1EC2C161" w:rsidR="00E27DE5" w:rsidRDefault="00E27DE5">
    <w:pPr>
      <w:pStyle w:val="Header"/>
      <w:framePr w:hSpace="0" w:vSpace="0" w:wrap="auto" w:vAnchor="margin" w:hAnchor="text" w:xAlign="left" w:yAlign="inline"/>
      <w:rPr>
        <w:rFonts w:ascii="Arial" w:hAnsi="Arial" w:cs="Arial"/>
        <w:b/>
      </w:rPr>
    </w:pPr>
    <w:r>
      <w:rPr>
        <w:rFonts w:ascii="Arial" w:hAnsi="Arial" w:cs="Arial"/>
        <w:b/>
      </w:rPr>
      <w:t>(a company limited by guarantee)</w:t>
    </w:r>
  </w:p>
  <w:p w14:paraId="78E1B06B" w14:textId="77777777" w:rsidR="00E27DE5" w:rsidRDefault="00E27DE5">
    <w:pPr>
      <w:pStyle w:val="Header"/>
      <w:framePr w:hSpace="0" w:vSpace="0" w:wrap="auto" w:vAnchor="margin" w:hAnchor="text" w:xAlign="left" w:yAlign="inline"/>
      <w:rPr>
        <w:rFonts w:ascii="Arial" w:hAnsi="Arial" w:cs="Arial"/>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DBB1A" w14:textId="77777777" w:rsidR="00E27DE5" w:rsidRPr="009627C5" w:rsidRDefault="00E27DE5" w:rsidP="00424178">
    <w:pPr>
      <w:pStyle w:val="Header"/>
      <w:framePr w:hSpace="0" w:wrap="around" w:vAnchor="text" w:y="1"/>
      <w:rPr>
        <w:rFonts w:ascii="Arial" w:hAnsi="Arial" w:cs="Arial"/>
        <w:b/>
      </w:rPr>
    </w:pPr>
    <w:r w:rsidRPr="009627C5">
      <w:rPr>
        <w:rFonts w:ascii="Arial" w:hAnsi="Arial" w:cs="Arial"/>
        <w:b/>
      </w:rPr>
      <w:fldChar w:fldCharType="begin"/>
    </w:r>
    <w:r w:rsidRPr="009627C5">
      <w:rPr>
        <w:rFonts w:ascii="Arial" w:hAnsi="Arial" w:cs="Arial"/>
        <w:b/>
      </w:rPr>
      <w:instrText>Company_Name \* charformat</w:instrText>
    </w:r>
    <w:r w:rsidRPr="009627C5">
      <w:rPr>
        <w:rFonts w:ascii="Arial" w:hAnsi="Arial" w:cs="Arial"/>
        <w:b/>
      </w:rPr>
      <w:fldChar w:fldCharType="separate"/>
    </w:r>
    <w:r w:rsidRPr="001E5176">
      <w:rPr>
        <w:rFonts w:ascii="Arial" w:hAnsi="Arial" w:cs="Arial"/>
        <w:b/>
      </w:rPr>
      <w:t>IMPROVEMENT AND DEVELOPMENT AGENCY FOR LOCAL GOVERNMENT</w:t>
    </w:r>
    <w:r w:rsidRPr="009627C5">
      <w:rPr>
        <w:rFonts w:ascii="Arial" w:hAnsi="Arial" w:cs="Arial"/>
        <w:b/>
      </w:rPr>
      <w:fldChar w:fldCharType="end"/>
    </w:r>
  </w:p>
  <w:p w14:paraId="3D5F842D" w14:textId="77777777" w:rsidR="00E27DE5" w:rsidRDefault="00E27DE5" w:rsidP="00424178">
    <w:pPr>
      <w:pStyle w:val="Header"/>
      <w:framePr w:hSpace="0" w:wrap="around" w:vAnchor="text" w:y="1"/>
      <w:rPr>
        <w:rFonts w:ascii="Arial" w:hAnsi="Arial" w:cs="Arial"/>
        <w:b/>
      </w:rPr>
    </w:pPr>
    <w:r>
      <w:rPr>
        <w:rFonts w:ascii="Arial" w:hAnsi="Arial" w:cs="Arial"/>
        <w:b/>
      </w:rPr>
      <w:t>(a company limited by guarantee)</w:t>
    </w:r>
  </w:p>
  <w:p w14:paraId="145E80E0" w14:textId="77777777" w:rsidR="00E27DE5" w:rsidRPr="009627C5" w:rsidRDefault="00E27DE5" w:rsidP="00424178">
    <w:pPr>
      <w:pStyle w:val="Header"/>
      <w:framePr w:hSpace="0" w:wrap="around" w:vAnchor="text" w:y="1"/>
      <w:rPr>
        <w:rFonts w:ascii="Arial" w:hAnsi="Arial" w:cs="Arial"/>
        <w:b/>
      </w:rPr>
    </w:pPr>
  </w:p>
  <w:p w14:paraId="0882D2A4" w14:textId="77777777" w:rsidR="00E27DE5" w:rsidRPr="009627C5" w:rsidRDefault="00E27DE5" w:rsidP="00424178">
    <w:pPr>
      <w:pStyle w:val="Header"/>
      <w:framePr w:hSpace="0" w:wrap="around" w:vAnchor="text" w:y="1"/>
      <w:rPr>
        <w:rFonts w:ascii="Arial" w:hAnsi="Arial" w:cs="Arial"/>
        <w:b/>
      </w:rPr>
    </w:pPr>
  </w:p>
  <w:p w14:paraId="1DD79913" w14:textId="77777777" w:rsidR="00E27DE5" w:rsidRDefault="00E27DE5">
    <w:pPr>
      <w:pStyle w:val="Header"/>
      <w:framePr w:wrap="aut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1D38"/>
    <w:multiLevelType w:val="hybridMultilevel"/>
    <w:tmpl w:val="422A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3C68"/>
    <w:multiLevelType w:val="hybridMultilevel"/>
    <w:tmpl w:val="42F2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A3AC7"/>
    <w:multiLevelType w:val="hybridMultilevel"/>
    <w:tmpl w:val="337E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01C63"/>
    <w:multiLevelType w:val="hybridMultilevel"/>
    <w:tmpl w:val="6398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61BBC"/>
    <w:multiLevelType w:val="hybridMultilevel"/>
    <w:tmpl w:val="50E26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44BD1"/>
    <w:multiLevelType w:val="hybridMultilevel"/>
    <w:tmpl w:val="ACC23AD2"/>
    <w:lvl w:ilvl="0" w:tplc="DD7204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90858"/>
    <w:multiLevelType w:val="hybridMultilevel"/>
    <w:tmpl w:val="B416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A0244"/>
    <w:multiLevelType w:val="hybridMultilevel"/>
    <w:tmpl w:val="2818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926C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22D17B8"/>
    <w:multiLevelType w:val="hybridMultilevel"/>
    <w:tmpl w:val="B9907600"/>
    <w:lvl w:ilvl="0" w:tplc="0A4E982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A199D"/>
    <w:multiLevelType w:val="hybridMultilevel"/>
    <w:tmpl w:val="9B8819FE"/>
    <w:lvl w:ilvl="0" w:tplc="08090001">
      <w:start w:val="1"/>
      <w:numFmt w:val="bullet"/>
      <w:lvlText w:val=""/>
      <w:lvlJc w:val="left"/>
      <w:pPr>
        <w:ind w:left="720" w:hanging="360"/>
      </w:pPr>
      <w:rPr>
        <w:rFonts w:ascii="Symbol" w:hAnsi="Symbol" w:hint="default"/>
      </w:rPr>
    </w:lvl>
    <w:lvl w:ilvl="1" w:tplc="9A089F9A">
      <w:start w:val="5"/>
      <w:numFmt w:val="bullet"/>
      <w:lvlText w:val="•"/>
      <w:lvlJc w:val="left"/>
      <w:pPr>
        <w:ind w:left="1650" w:hanging="57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6074D"/>
    <w:multiLevelType w:val="hybridMultilevel"/>
    <w:tmpl w:val="0E1831A8"/>
    <w:lvl w:ilvl="0" w:tplc="CC603308">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17193D"/>
    <w:multiLevelType w:val="hybridMultilevel"/>
    <w:tmpl w:val="2D4AC13C"/>
    <w:lvl w:ilvl="0" w:tplc="0E869CAC">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4B389D"/>
    <w:multiLevelType w:val="hybridMultilevel"/>
    <w:tmpl w:val="8DAC9D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D358EE"/>
    <w:multiLevelType w:val="hybridMultilevel"/>
    <w:tmpl w:val="BF98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1D6128"/>
    <w:multiLevelType w:val="hybridMultilevel"/>
    <w:tmpl w:val="E81AC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E63A8"/>
    <w:multiLevelType w:val="hybridMultilevel"/>
    <w:tmpl w:val="CA76B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655588"/>
    <w:multiLevelType w:val="hybridMultilevel"/>
    <w:tmpl w:val="0562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6D4A90"/>
    <w:multiLevelType w:val="hybridMultilevel"/>
    <w:tmpl w:val="9020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8"/>
  </w:num>
  <w:num w:numId="4">
    <w:abstractNumId w:val="11"/>
  </w:num>
  <w:num w:numId="5">
    <w:abstractNumId w:val="13"/>
  </w:num>
  <w:num w:numId="6">
    <w:abstractNumId w:val="5"/>
  </w:num>
  <w:num w:numId="7">
    <w:abstractNumId w:val="6"/>
  </w:num>
  <w:num w:numId="8">
    <w:abstractNumId w:val="7"/>
  </w:num>
  <w:num w:numId="9">
    <w:abstractNumId w:val="10"/>
  </w:num>
  <w:num w:numId="10">
    <w:abstractNumId w:val="4"/>
  </w:num>
  <w:num w:numId="11">
    <w:abstractNumId w:val="3"/>
  </w:num>
  <w:num w:numId="12">
    <w:abstractNumId w:val="2"/>
  </w:num>
  <w:num w:numId="13">
    <w:abstractNumId w:val="15"/>
  </w:num>
  <w:num w:numId="14">
    <w:abstractNumId w:val="0"/>
  </w:num>
  <w:num w:numId="15">
    <w:abstractNumId w:val="12"/>
  </w:num>
  <w:num w:numId="16">
    <w:abstractNumId w:val="16"/>
  </w:num>
  <w:num w:numId="17">
    <w:abstractNumId w:val="13"/>
  </w:num>
  <w:num w:numId="18">
    <w:abstractNumId w:val="13"/>
  </w:num>
  <w:num w:numId="19">
    <w:abstractNumId w:val="13"/>
  </w:num>
  <w:num w:numId="20">
    <w:abstractNumId w:val="13"/>
  </w:num>
  <w:num w:numId="21">
    <w:abstractNumId w:val="13"/>
  </w:num>
  <w:num w:numId="22">
    <w:abstractNumId w:val="19"/>
  </w:num>
  <w:num w:numId="23">
    <w:abstractNumId w:val="13"/>
  </w:num>
  <w:num w:numId="24">
    <w:abstractNumId w:val="13"/>
  </w:num>
  <w:num w:numId="25">
    <w:abstractNumId w:val="13"/>
  </w:num>
  <w:num w:numId="26">
    <w:abstractNumId w:val="9"/>
  </w:num>
  <w:num w:numId="27">
    <w:abstractNumId w:val="1"/>
  </w:num>
  <w:num w:numId="28">
    <w:abstractNumId w:val="13"/>
  </w:num>
  <w:num w:numId="29">
    <w:abstractNumId w:val="13"/>
  </w:num>
  <w:num w:numId="30">
    <w:abstractNumId w:val="13"/>
    <w:lvlOverride w:ilvl="0">
      <w:startOverride w:val="1"/>
    </w:lvlOverride>
  </w:num>
  <w:num w:numId="31">
    <w:abstractNumId w:val="13"/>
  </w:num>
  <w:num w:numId="32">
    <w:abstractNumId w:val="13"/>
  </w:num>
  <w:num w:numId="33">
    <w:abstractNumId w:val="13"/>
    <w:lvlOverride w:ilvl="0">
      <w:startOverride w:val="10"/>
    </w:lvlOverride>
  </w:num>
  <w:num w:numId="34">
    <w:abstractNumId w:val="13"/>
  </w:num>
  <w:num w:numId="35">
    <w:abstractNumId w:val="13"/>
    <w:lvlOverride w:ilvl="0">
      <w:startOverride w:val="10"/>
    </w:lvlOverride>
  </w:num>
  <w:num w:numId="36">
    <w:abstractNumId w:val="13"/>
  </w:num>
  <w:num w:numId="3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00"/>
  <w:displayHorizontalDrawingGridEvery w:val="0"/>
  <w:displayVerticalDrawingGridEvery w:val="0"/>
  <w:doNotShadeFormData/>
  <w:noPunctuationKerning/>
  <w:characterSpacingControl w:val="doNotCompress"/>
  <w:hdrShapeDefaults>
    <o:shapedefaults v:ext="edit" spidmax="2211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BC"/>
    <w:rsid w:val="00000112"/>
    <w:rsid w:val="000006D9"/>
    <w:rsid w:val="00001CA3"/>
    <w:rsid w:val="00002337"/>
    <w:rsid w:val="00002A74"/>
    <w:rsid w:val="00002B42"/>
    <w:rsid w:val="00002FBB"/>
    <w:rsid w:val="0000323F"/>
    <w:rsid w:val="0000338B"/>
    <w:rsid w:val="00003475"/>
    <w:rsid w:val="000050BD"/>
    <w:rsid w:val="00005171"/>
    <w:rsid w:val="0000564E"/>
    <w:rsid w:val="00006E2E"/>
    <w:rsid w:val="00007C53"/>
    <w:rsid w:val="00007D4C"/>
    <w:rsid w:val="000105E5"/>
    <w:rsid w:val="000108A5"/>
    <w:rsid w:val="00011BF6"/>
    <w:rsid w:val="000129B7"/>
    <w:rsid w:val="00012FE5"/>
    <w:rsid w:val="0001400E"/>
    <w:rsid w:val="000179D9"/>
    <w:rsid w:val="00020276"/>
    <w:rsid w:val="00021D61"/>
    <w:rsid w:val="00022050"/>
    <w:rsid w:val="000232A3"/>
    <w:rsid w:val="00023A87"/>
    <w:rsid w:val="00024203"/>
    <w:rsid w:val="00024847"/>
    <w:rsid w:val="00024A6E"/>
    <w:rsid w:val="00025595"/>
    <w:rsid w:val="000255F7"/>
    <w:rsid w:val="00025EF5"/>
    <w:rsid w:val="00026282"/>
    <w:rsid w:val="0002663B"/>
    <w:rsid w:val="0002688B"/>
    <w:rsid w:val="0002719B"/>
    <w:rsid w:val="00027AF9"/>
    <w:rsid w:val="000304B6"/>
    <w:rsid w:val="000305B3"/>
    <w:rsid w:val="00031327"/>
    <w:rsid w:val="0003157E"/>
    <w:rsid w:val="00031ABC"/>
    <w:rsid w:val="000321DF"/>
    <w:rsid w:val="0003247E"/>
    <w:rsid w:val="00032B62"/>
    <w:rsid w:val="00033701"/>
    <w:rsid w:val="00033BD2"/>
    <w:rsid w:val="00034C56"/>
    <w:rsid w:val="00034DB4"/>
    <w:rsid w:val="000354A0"/>
    <w:rsid w:val="00035DD9"/>
    <w:rsid w:val="00037734"/>
    <w:rsid w:val="00037F82"/>
    <w:rsid w:val="000402C8"/>
    <w:rsid w:val="00040D15"/>
    <w:rsid w:val="00041429"/>
    <w:rsid w:val="000418F5"/>
    <w:rsid w:val="00044A7B"/>
    <w:rsid w:val="00044C1B"/>
    <w:rsid w:val="00045D5B"/>
    <w:rsid w:val="000464CA"/>
    <w:rsid w:val="00047CA5"/>
    <w:rsid w:val="00047E87"/>
    <w:rsid w:val="000509A7"/>
    <w:rsid w:val="00050A7D"/>
    <w:rsid w:val="000510EA"/>
    <w:rsid w:val="00052318"/>
    <w:rsid w:val="00052931"/>
    <w:rsid w:val="00053C8B"/>
    <w:rsid w:val="00054583"/>
    <w:rsid w:val="000549D8"/>
    <w:rsid w:val="000550B4"/>
    <w:rsid w:val="000558AB"/>
    <w:rsid w:val="00055E2B"/>
    <w:rsid w:val="000564C8"/>
    <w:rsid w:val="00056924"/>
    <w:rsid w:val="00056B4A"/>
    <w:rsid w:val="00056FA0"/>
    <w:rsid w:val="00057359"/>
    <w:rsid w:val="00057A3D"/>
    <w:rsid w:val="000615AE"/>
    <w:rsid w:val="00062FCB"/>
    <w:rsid w:val="00064342"/>
    <w:rsid w:val="00067911"/>
    <w:rsid w:val="00070FE4"/>
    <w:rsid w:val="00071720"/>
    <w:rsid w:val="00071F27"/>
    <w:rsid w:val="00071FF8"/>
    <w:rsid w:val="000732DD"/>
    <w:rsid w:val="000734C0"/>
    <w:rsid w:val="000737D2"/>
    <w:rsid w:val="000741E8"/>
    <w:rsid w:val="000745FF"/>
    <w:rsid w:val="00075143"/>
    <w:rsid w:val="000767AA"/>
    <w:rsid w:val="00076BB5"/>
    <w:rsid w:val="00077C48"/>
    <w:rsid w:val="00077F1C"/>
    <w:rsid w:val="000804A6"/>
    <w:rsid w:val="00080827"/>
    <w:rsid w:val="00080C65"/>
    <w:rsid w:val="0008141F"/>
    <w:rsid w:val="0008151B"/>
    <w:rsid w:val="000827A8"/>
    <w:rsid w:val="0008373B"/>
    <w:rsid w:val="000837C3"/>
    <w:rsid w:val="000861C5"/>
    <w:rsid w:val="00086B73"/>
    <w:rsid w:val="00091485"/>
    <w:rsid w:val="00091EB4"/>
    <w:rsid w:val="0009357B"/>
    <w:rsid w:val="00094A9B"/>
    <w:rsid w:val="00095C8E"/>
    <w:rsid w:val="00097102"/>
    <w:rsid w:val="000A1D84"/>
    <w:rsid w:val="000A2499"/>
    <w:rsid w:val="000A3659"/>
    <w:rsid w:val="000A4FF2"/>
    <w:rsid w:val="000A516D"/>
    <w:rsid w:val="000A6ABA"/>
    <w:rsid w:val="000A7B10"/>
    <w:rsid w:val="000A7CBB"/>
    <w:rsid w:val="000B115E"/>
    <w:rsid w:val="000B22FF"/>
    <w:rsid w:val="000B30C8"/>
    <w:rsid w:val="000B3A00"/>
    <w:rsid w:val="000B3C6B"/>
    <w:rsid w:val="000B4365"/>
    <w:rsid w:val="000B4706"/>
    <w:rsid w:val="000B47D8"/>
    <w:rsid w:val="000B5309"/>
    <w:rsid w:val="000B5ACB"/>
    <w:rsid w:val="000B6970"/>
    <w:rsid w:val="000C02C6"/>
    <w:rsid w:val="000C10F1"/>
    <w:rsid w:val="000C167F"/>
    <w:rsid w:val="000C1898"/>
    <w:rsid w:val="000C1B0F"/>
    <w:rsid w:val="000C3441"/>
    <w:rsid w:val="000C3480"/>
    <w:rsid w:val="000C5561"/>
    <w:rsid w:val="000C6D7B"/>
    <w:rsid w:val="000C7901"/>
    <w:rsid w:val="000C7CD2"/>
    <w:rsid w:val="000D04D2"/>
    <w:rsid w:val="000D1B03"/>
    <w:rsid w:val="000D2092"/>
    <w:rsid w:val="000D239E"/>
    <w:rsid w:val="000D4837"/>
    <w:rsid w:val="000D719B"/>
    <w:rsid w:val="000D77DE"/>
    <w:rsid w:val="000D7A22"/>
    <w:rsid w:val="000E023D"/>
    <w:rsid w:val="000E0AD0"/>
    <w:rsid w:val="000E0BF0"/>
    <w:rsid w:val="000E21C3"/>
    <w:rsid w:val="000E3967"/>
    <w:rsid w:val="000E5CBF"/>
    <w:rsid w:val="000E77F2"/>
    <w:rsid w:val="000F03A0"/>
    <w:rsid w:val="000F10DA"/>
    <w:rsid w:val="000F1305"/>
    <w:rsid w:val="000F2549"/>
    <w:rsid w:val="000F3248"/>
    <w:rsid w:val="000F3D9A"/>
    <w:rsid w:val="000F5AA2"/>
    <w:rsid w:val="000F5D01"/>
    <w:rsid w:val="000F6120"/>
    <w:rsid w:val="000F720F"/>
    <w:rsid w:val="000F77EF"/>
    <w:rsid w:val="000F7CA6"/>
    <w:rsid w:val="0010055E"/>
    <w:rsid w:val="00101255"/>
    <w:rsid w:val="0010154A"/>
    <w:rsid w:val="00102069"/>
    <w:rsid w:val="001020E3"/>
    <w:rsid w:val="00102534"/>
    <w:rsid w:val="00102A80"/>
    <w:rsid w:val="00103345"/>
    <w:rsid w:val="00103822"/>
    <w:rsid w:val="001046F6"/>
    <w:rsid w:val="00104B95"/>
    <w:rsid w:val="0010578D"/>
    <w:rsid w:val="00105DB8"/>
    <w:rsid w:val="00111DBD"/>
    <w:rsid w:val="0011238F"/>
    <w:rsid w:val="0011435E"/>
    <w:rsid w:val="001147A3"/>
    <w:rsid w:val="0011492D"/>
    <w:rsid w:val="0011663E"/>
    <w:rsid w:val="00116CA9"/>
    <w:rsid w:val="0012202E"/>
    <w:rsid w:val="00123205"/>
    <w:rsid w:val="0012340A"/>
    <w:rsid w:val="001241A1"/>
    <w:rsid w:val="00124B8A"/>
    <w:rsid w:val="00125B18"/>
    <w:rsid w:val="00127678"/>
    <w:rsid w:val="0012797C"/>
    <w:rsid w:val="00127CD9"/>
    <w:rsid w:val="00127E4E"/>
    <w:rsid w:val="00130558"/>
    <w:rsid w:val="00130F3D"/>
    <w:rsid w:val="00131029"/>
    <w:rsid w:val="00131481"/>
    <w:rsid w:val="00131801"/>
    <w:rsid w:val="001323B2"/>
    <w:rsid w:val="00132C51"/>
    <w:rsid w:val="00132DA4"/>
    <w:rsid w:val="00133E58"/>
    <w:rsid w:val="001354B1"/>
    <w:rsid w:val="00136410"/>
    <w:rsid w:val="00136F20"/>
    <w:rsid w:val="001370B9"/>
    <w:rsid w:val="00137943"/>
    <w:rsid w:val="00137C73"/>
    <w:rsid w:val="00140185"/>
    <w:rsid w:val="0014044F"/>
    <w:rsid w:val="00141C66"/>
    <w:rsid w:val="00141D24"/>
    <w:rsid w:val="0014428F"/>
    <w:rsid w:val="0014463F"/>
    <w:rsid w:val="00145C14"/>
    <w:rsid w:val="00146797"/>
    <w:rsid w:val="001477D0"/>
    <w:rsid w:val="00150950"/>
    <w:rsid w:val="00150B0B"/>
    <w:rsid w:val="001516CE"/>
    <w:rsid w:val="00151D12"/>
    <w:rsid w:val="00152012"/>
    <w:rsid w:val="001543BC"/>
    <w:rsid w:val="00155877"/>
    <w:rsid w:val="00156AA8"/>
    <w:rsid w:val="0016160A"/>
    <w:rsid w:val="00162237"/>
    <w:rsid w:val="00163391"/>
    <w:rsid w:val="00163C4D"/>
    <w:rsid w:val="00163EFD"/>
    <w:rsid w:val="00164A3E"/>
    <w:rsid w:val="00164AF1"/>
    <w:rsid w:val="00165FB5"/>
    <w:rsid w:val="00166263"/>
    <w:rsid w:val="00167B70"/>
    <w:rsid w:val="001707DA"/>
    <w:rsid w:val="00171144"/>
    <w:rsid w:val="001723A5"/>
    <w:rsid w:val="0017329D"/>
    <w:rsid w:val="00174987"/>
    <w:rsid w:val="00175D55"/>
    <w:rsid w:val="00175DF8"/>
    <w:rsid w:val="00175F21"/>
    <w:rsid w:val="0017671C"/>
    <w:rsid w:val="00176766"/>
    <w:rsid w:val="00177B96"/>
    <w:rsid w:val="00177F72"/>
    <w:rsid w:val="00180D23"/>
    <w:rsid w:val="00181570"/>
    <w:rsid w:val="00181B2B"/>
    <w:rsid w:val="00182022"/>
    <w:rsid w:val="001821FB"/>
    <w:rsid w:val="0018361B"/>
    <w:rsid w:val="00183760"/>
    <w:rsid w:val="001838C6"/>
    <w:rsid w:val="001839AC"/>
    <w:rsid w:val="0018438D"/>
    <w:rsid w:val="001856D4"/>
    <w:rsid w:val="00186511"/>
    <w:rsid w:val="00186AF5"/>
    <w:rsid w:val="00187DDB"/>
    <w:rsid w:val="00191681"/>
    <w:rsid w:val="00191699"/>
    <w:rsid w:val="00192181"/>
    <w:rsid w:val="001927F8"/>
    <w:rsid w:val="00192A76"/>
    <w:rsid w:val="0019338B"/>
    <w:rsid w:val="00193C99"/>
    <w:rsid w:val="00193D50"/>
    <w:rsid w:val="00195288"/>
    <w:rsid w:val="00195BA4"/>
    <w:rsid w:val="00196A7A"/>
    <w:rsid w:val="0019737D"/>
    <w:rsid w:val="001979E9"/>
    <w:rsid w:val="001A00D6"/>
    <w:rsid w:val="001A0938"/>
    <w:rsid w:val="001A114E"/>
    <w:rsid w:val="001A15B3"/>
    <w:rsid w:val="001A18DC"/>
    <w:rsid w:val="001A1AD4"/>
    <w:rsid w:val="001A2148"/>
    <w:rsid w:val="001A3828"/>
    <w:rsid w:val="001A3F1C"/>
    <w:rsid w:val="001A449B"/>
    <w:rsid w:val="001A6840"/>
    <w:rsid w:val="001A6FA2"/>
    <w:rsid w:val="001B1569"/>
    <w:rsid w:val="001B3A60"/>
    <w:rsid w:val="001B3D30"/>
    <w:rsid w:val="001B4E08"/>
    <w:rsid w:val="001B5388"/>
    <w:rsid w:val="001B7A35"/>
    <w:rsid w:val="001B7D05"/>
    <w:rsid w:val="001C05B4"/>
    <w:rsid w:val="001C0C68"/>
    <w:rsid w:val="001C1084"/>
    <w:rsid w:val="001C1305"/>
    <w:rsid w:val="001C1EBC"/>
    <w:rsid w:val="001C3513"/>
    <w:rsid w:val="001C5BCE"/>
    <w:rsid w:val="001C5D11"/>
    <w:rsid w:val="001C5F7E"/>
    <w:rsid w:val="001C5FC3"/>
    <w:rsid w:val="001C6754"/>
    <w:rsid w:val="001C6757"/>
    <w:rsid w:val="001C73F7"/>
    <w:rsid w:val="001D05B2"/>
    <w:rsid w:val="001D0ABF"/>
    <w:rsid w:val="001D0C3B"/>
    <w:rsid w:val="001D1179"/>
    <w:rsid w:val="001D1741"/>
    <w:rsid w:val="001D2214"/>
    <w:rsid w:val="001D243F"/>
    <w:rsid w:val="001D2BFB"/>
    <w:rsid w:val="001D3396"/>
    <w:rsid w:val="001D3F3B"/>
    <w:rsid w:val="001D4B3B"/>
    <w:rsid w:val="001D4C12"/>
    <w:rsid w:val="001D5060"/>
    <w:rsid w:val="001D5BBC"/>
    <w:rsid w:val="001D6F23"/>
    <w:rsid w:val="001D6F70"/>
    <w:rsid w:val="001D7337"/>
    <w:rsid w:val="001D752B"/>
    <w:rsid w:val="001D75AA"/>
    <w:rsid w:val="001E036F"/>
    <w:rsid w:val="001E0903"/>
    <w:rsid w:val="001E3AC5"/>
    <w:rsid w:val="001E5176"/>
    <w:rsid w:val="001E530A"/>
    <w:rsid w:val="001E57A2"/>
    <w:rsid w:val="001E6859"/>
    <w:rsid w:val="001E79D3"/>
    <w:rsid w:val="001F020A"/>
    <w:rsid w:val="001F0C17"/>
    <w:rsid w:val="001F159E"/>
    <w:rsid w:val="001F1701"/>
    <w:rsid w:val="001F3AFE"/>
    <w:rsid w:val="001F3E65"/>
    <w:rsid w:val="001F4D0D"/>
    <w:rsid w:val="001F56FB"/>
    <w:rsid w:val="001F64ED"/>
    <w:rsid w:val="001F7447"/>
    <w:rsid w:val="00200B3D"/>
    <w:rsid w:val="00201624"/>
    <w:rsid w:val="00201947"/>
    <w:rsid w:val="0020213B"/>
    <w:rsid w:val="002023B4"/>
    <w:rsid w:val="00203354"/>
    <w:rsid w:val="002058E3"/>
    <w:rsid w:val="00206BCC"/>
    <w:rsid w:val="0020712C"/>
    <w:rsid w:val="00207436"/>
    <w:rsid w:val="00207551"/>
    <w:rsid w:val="002079CD"/>
    <w:rsid w:val="00207A1A"/>
    <w:rsid w:val="00207BDF"/>
    <w:rsid w:val="00210371"/>
    <w:rsid w:val="00210C7F"/>
    <w:rsid w:val="00210FCD"/>
    <w:rsid w:val="00211BB2"/>
    <w:rsid w:val="00211E14"/>
    <w:rsid w:val="00211EEF"/>
    <w:rsid w:val="00212DAC"/>
    <w:rsid w:val="00212EA3"/>
    <w:rsid w:val="0021360F"/>
    <w:rsid w:val="00213B4C"/>
    <w:rsid w:val="002144E5"/>
    <w:rsid w:val="00215C16"/>
    <w:rsid w:val="0021624F"/>
    <w:rsid w:val="002211F8"/>
    <w:rsid w:val="002213F3"/>
    <w:rsid w:val="00221519"/>
    <w:rsid w:val="0022232C"/>
    <w:rsid w:val="00223D24"/>
    <w:rsid w:val="00224CB2"/>
    <w:rsid w:val="00227610"/>
    <w:rsid w:val="002312C1"/>
    <w:rsid w:val="00232E7B"/>
    <w:rsid w:val="002333F1"/>
    <w:rsid w:val="00235048"/>
    <w:rsid w:val="00235337"/>
    <w:rsid w:val="00237685"/>
    <w:rsid w:val="00237B91"/>
    <w:rsid w:val="00240AA7"/>
    <w:rsid w:val="00241848"/>
    <w:rsid w:val="00241991"/>
    <w:rsid w:val="002424F6"/>
    <w:rsid w:val="00243385"/>
    <w:rsid w:val="00244BB3"/>
    <w:rsid w:val="00244EC4"/>
    <w:rsid w:val="0024550F"/>
    <w:rsid w:val="002468D0"/>
    <w:rsid w:val="00247416"/>
    <w:rsid w:val="00247BCA"/>
    <w:rsid w:val="00250832"/>
    <w:rsid w:val="0025106D"/>
    <w:rsid w:val="00252F67"/>
    <w:rsid w:val="00253765"/>
    <w:rsid w:val="002537E7"/>
    <w:rsid w:val="00254C54"/>
    <w:rsid w:val="002550E0"/>
    <w:rsid w:val="00256713"/>
    <w:rsid w:val="00256CFD"/>
    <w:rsid w:val="0026054D"/>
    <w:rsid w:val="0026071E"/>
    <w:rsid w:val="002609E3"/>
    <w:rsid w:val="0026330C"/>
    <w:rsid w:val="002633E8"/>
    <w:rsid w:val="00264747"/>
    <w:rsid w:val="00271593"/>
    <w:rsid w:val="00271654"/>
    <w:rsid w:val="00271C68"/>
    <w:rsid w:val="00273AD1"/>
    <w:rsid w:val="00273E2B"/>
    <w:rsid w:val="002743AF"/>
    <w:rsid w:val="00274789"/>
    <w:rsid w:val="00275422"/>
    <w:rsid w:val="00276E32"/>
    <w:rsid w:val="00281F0D"/>
    <w:rsid w:val="00281FE5"/>
    <w:rsid w:val="002820E7"/>
    <w:rsid w:val="00283874"/>
    <w:rsid w:val="0028565D"/>
    <w:rsid w:val="002856AB"/>
    <w:rsid w:val="00285D27"/>
    <w:rsid w:val="00286E73"/>
    <w:rsid w:val="00286EFF"/>
    <w:rsid w:val="002874E7"/>
    <w:rsid w:val="00287764"/>
    <w:rsid w:val="00291543"/>
    <w:rsid w:val="002926DC"/>
    <w:rsid w:val="00292DAC"/>
    <w:rsid w:val="00293BC1"/>
    <w:rsid w:val="00293D39"/>
    <w:rsid w:val="002946B1"/>
    <w:rsid w:val="002948B3"/>
    <w:rsid w:val="00295132"/>
    <w:rsid w:val="002953DD"/>
    <w:rsid w:val="0029545E"/>
    <w:rsid w:val="002954E4"/>
    <w:rsid w:val="0029554A"/>
    <w:rsid w:val="00296799"/>
    <w:rsid w:val="0029680D"/>
    <w:rsid w:val="00297EF7"/>
    <w:rsid w:val="00297F36"/>
    <w:rsid w:val="002A1E85"/>
    <w:rsid w:val="002A2150"/>
    <w:rsid w:val="002A258E"/>
    <w:rsid w:val="002A30D2"/>
    <w:rsid w:val="002A3E48"/>
    <w:rsid w:val="002A3EBD"/>
    <w:rsid w:val="002A4AE7"/>
    <w:rsid w:val="002A4B1C"/>
    <w:rsid w:val="002A4CB2"/>
    <w:rsid w:val="002A51AE"/>
    <w:rsid w:val="002A68A6"/>
    <w:rsid w:val="002A6AD4"/>
    <w:rsid w:val="002A7B23"/>
    <w:rsid w:val="002B17A7"/>
    <w:rsid w:val="002B1C4D"/>
    <w:rsid w:val="002B22B8"/>
    <w:rsid w:val="002B3736"/>
    <w:rsid w:val="002B3B4D"/>
    <w:rsid w:val="002B3C35"/>
    <w:rsid w:val="002B4A9A"/>
    <w:rsid w:val="002B4F01"/>
    <w:rsid w:val="002C0165"/>
    <w:rsid w:val="002C03F6"/>
    <w:rsid w:val="002C0756"/>
    <w:rsid w:val="002C5B19"/>
    <w:rsid w:val="002C5D5E"/>
    <w:rsid w:val="002C5F25"/>
    <w:rsid w:val="002C629C"/>
    <w:rsid w:val="002C733E"/>
    <w:rsid w:val="002C786B"/>
    <w:rsid w:val="002D06D7"/>
    <w:rsid w:val="002D081B"/>
    <w:rsid w:val="002D0A79"/>
    <w:rsid w:val="002D1364"/>
    <w:rsid w:val="002D272C"/>
    <w:rsid w:val="002D4D4D"/>
    <w:rsid w:val="002D5057"/>
    <w:rsid w:val="002D6FA6"/>
    <w:rsid w:val="002D7855"/>
    <w:rsid w:val="002D7A33"/>
    <w:rsid w:val="002E025E"/>
    <w:rsid w:val="002E0536"/>
    <w:rsid w:val="002E20F5"/>
    <w:rsid w:val="002E3C6F"/>
    <w:rsid w:val="002E4250"/>
    <w:rsid w:val="002E490C"/>
    <w:rsid w:val="002E5552"/>
    <w:rsid w:val="002E6FAD"/>
    <w:rsid w:val="002E7388"/>
    <w:rsid w:val="002E7B95"/>
    <w:rsid w:val="002E7E9C"/>
    <w:rsid w:val="002E7EBF"/>
    <w:rsid w:val="002F0434"/>
    <w:rsid w:val="002F0701"/>
    <w:rsid w:val="002F0AED"/>
    <w:rsid w:val="002F14D8"/>
    <w:rsid w:val="002F1F51"/>
    <w:rsid w:val="002F2295"/>
    <w:rsid w:val="002F2B00"/>
    <w:rsid w:val="002F2F57"/>
    <w:rsid w:val="002F5202"/>
    <w:rsid w:val="002F5875"/>
    <w:rsid w:val="002F589A"/>
    <w:rsid w:val="002F63B2"/>
    <w:rsid w:val="002F69F2"/>
    <w:rsid w:val="00301F9F"/>
    <w:rsid w:val="00302A86"/>
    <w:rsid w:val="003043A8"/>
    <w:rsid w:val="00305059"/>
    <w:rsid w:val="00305C41"/>
    <w:rsid w:val="00307068"/>
    <w:rsid w:val="00307D7F"/>
    <w:rsid w:val="00311648"/>
    <w:rsid w:val="00313C95"/>
    <w:rsid w:val="0031415E"/>
    <w:rsid w:val="003144BC"/>
    <w:rsid w:val="00314717"/>
    <w:rsid w:val="00315629"/>
    <w:rsid w:val="003158A1"/>
    <w:rsid w:val="0031605C"/>
    <w:rsid w:val="003165F9"/>
    <w:rsid w:val="003168A0"/>
    <w:rsid w:val="0031694B"/>
    <w:rsid w:val="00316C9D"/>
    <w:rsid w:val="00317465"/>
    <w:rsid w:val="0032024B"/>
    <w:rsid w:val="00320EF9"/>
    <w:rsid w:val="003211DA"/>
    <w:rsid w:val="00322324"/>
    <w:rsid w:val="003230D7"/>
    <w:rsid w:val="00323CE1"/>
    <w:rsid w:val="00324045"/>
    <w:rsid w:val="00324C95"/>
    <w:rsid w:val="00324D51"/>
    <w:rsid w:val="003252AF"/>
    <w:rsid w:val="003257D1"/>
    <w:rsid w:val="00326302"/>
    <w:rsid w:val="00327EFC"/>
    <w:rsid w:val="00330BE3"/>
    <w:rsid w:val="0033132B"/>
    <w:rsid w:val="00331799"/>
    <w:rsid w:val="00331AA1"/>
    <w:rsid w:val="00331D7F"/>
    <w:rsid w:val="00331E41"/>
    <w:rsid w:val="00332121"/>
    <w:rsid w:val="00332E8C"/>
    <w:rsid w:val="00332FE5"/>
    <w:rsid w:val="0033473F"/>
    <w:rsid w:val="00334A9D"/>
    <w:rsid w:val="00334F74"/>
    <w:rsid w:val="00335315"/>
    <w:rsid w:val="0033596B"/>
    <w:rsid w:val="00335BD4"/>
    <w:rsid w:val="00335BE4"/>
    <w:rsid w:val="00335EF8"/>
    <w:rsid w:val="00337077"/>
    <w:rsid w:val="003379C0"/>
    <w:rsid w:val="00340456"/>
    <w:rsid w:val="003407C1"/>
    <w:rsid w:val="00340D4A"/>
    <w:rsid w:val="00340ECA"/>
    <w:rsid w:val="003429F6"/>
    <w:rsid w:val="00343890"/>
    <w:rsid w:val="003456A5"/>
    <w:rsid w:val="00345C32"/>
    <w:rsid w:val="00345D68"/>
    <w:rsid w:val="003474C7"/>
    <w:rsid w:val="003500ED"/>
    <w:rsid w:val="00350221"/>
    <w:rsid w:val="003504A8"/>
    <w:rsid w:val="003509B8"/>
    <w:rsid w:val="003538C5"/>
    <w:rsid w:val="0035482D"/>
    <w:rsid w:val="00355924"/>
    <w:rsid w:val="00357F34"/>
    <w:rsid w:val="00360587"/>
    <w:rsid w:val="00360620"/>
    <w:rsid w:val="003610AD"/>
    <w:rsid w:val="003616FD"/>
    <w:rsid w:val="00362537"/>
    <w:rsid w:val="00363585"/>
    <w:rsid w:val="00363A4C"/>
    <w:rsid w:val="0036400A"/>
    <w:rsid w:val="003644B0"/>
    <w:rsid w:val="0036451E"/>
    <w:rsid w:val="00364533"/>
    <w:rsid w:val="00364892"/>
    <w:rsid w:val="0036569B"/>
    <w:rsid w:val="003656EE"/>
    <w:rsid w:val="00365F05"/>
    <w:rsid w:val="0036658D"/>
    <w:rsid w:val="003670DD"/>
    <w:rsid w:val="00367C7C"/>
    <w:rsid w:val="00367E91"/>
    <w:rsid w:val="00370252"/>
    <w:rsid w:val="003706D2"/>
    <w:rsid w:val="00371738"/>
    <w:rsid w:val="00372747"/>
    <w:rsid w:val="003741F8"/>
    <w:rsid w:val="00375802"/>
    <w:rsid w:val="0037651D"/>
    <w:rsid w:val="00377B06"/>
    <w:rsid w:val="003807AE"/>
    <w:rsid w:val="003808BB"/>
    <w:rsid w:val="00380BE1"/>
    <w:rsid w:val="00380DD1"/>
    <w:rsid w:val="0038106D"/>
    <w:rsid w:val="00381208"/>
    <w:rsid w:val="0038129A"/>
    <w:rsid w:val="003814A7"/>
    <w:rsid w:val="00381892"/>
    <w:rsid w:val="0038596B"/>
    <w:rsid w:val="00385A1A"/>
    <w:rsid w:val="00385A4D"/>
    <w:rsid w:val="00386677"/>
    <w:rsid w:val="00386AC2"/>
    <w:rsid w:val="00390B81"/>
    <w:rsid w:val="00390C70"/>
    <w:rsid w:val="00391749"/>
    <w:rsid w:val="00391961"/>
    <w:rsid w:val="00392828"/>
    <w:rsid w:val="00393234"/>
    <w:rsid w:val="00393D53"/>
    <w:rsid w:val="0039478C"/>
    <w:rsid w:val="0039585B"/>
    <w:rsid w:val="00397134"/>
    <w:rsid w:val="003A000B"/>
    <w:rsid w:val="003A00A9"/>
    <w:rsid w:val="003A07E3"/>
    <w:rsid w:val="003A20F7"/>
    <w:rsid w:val="003A3397"/>
    <w:rsid w:val="003A3ECD"/>
    <w:rsid w:val="003A49ED"/>
    <w:rsid w:val="003A5B80"/>
    <w:rsid w:val="003A6D48"/>
    <w:rsid w:val="003A760D"/>
    <w:rsid w:val="003B0E23"/>
    <w:rsid w:val="003B17FE"/>
    <w:rsid w:val="003B1B23"/>
    <w:rsid w:val="003B23D2"/>
    <w:rsid w:val="003B2A20"/>
    <w:rsid w:val="003B4613"/>
    <w:rsid w:val="003B49E7"/>
    <w:rsid w:val="003B5664"/>
    <w:rsid w:val="003B5B46"/>
    <w:rsid w:val="003B7A40"/>
    <w:rsid w:val="003C0039"/>
    <w:rsid w:val="003C00AD"/>
    <w:rsid w:val="003C07D9"/>
    <w:rsid w:val="003C1CBF"/>
    <w:rsid w:val="003C2322"/>
    <w:rsid w:val="003C23BF"/>
    <w:rsid w:val="003C2AFE"/>
    <w:rsid w:val="003C366E"/>
    <w:rsid w:val="003C4A3E"/>
    <w:rsid w:val="003C4A48"/>
    <w:rsid w:val="003C5DD3"/>
    <w:rsid w:val="003C6C8A"/>
    <w:rsid w:val="003C6FB0"/>
    <w:rsid w:val="003C75F3"/>
    <w:rsid w:val="003C7D30"/>
    <w:rsid w:val="003D097C"/>
    <w:rsid w:val="003D13E8"/>
    <w:rsid w:val="003D1844"/>
    <w:rsid w:val="003D1DED"/>
    <w:rsid w:val="003D2576"/>
    <w:rsid w:val="003D2F27"/>
    <w:rsid w:val="003D4428"/>
    <w:rsid w:val="003D4744"/>
    <w:rsid w:val="003D48A8"/>
    <w:rsid w:val="003D4F06"/>
    <w:rsid w:val="003D720C"/>
    <w:rsid w:val="003E142D"/>
    <w:rsid w:val="003E1CF3"/>
    <w:rsid w:val="003E1F63"/>
    <w:rsid w:val="003E270A"/>
    <w:rsid w:val="003E276A"/>
    <w:rsid w:val="003E31D4"/>
    <w:rsid w:val="003E5AB4"/>
    <w:rsid w:val="003E5ED4"/>
    <w:rsid w:val="003E69C8"/>
    <w:rsid w:val="003E6BE7"/>
    <w:rsid w:val="003E6D41"/>
    <w:rsid w:val="003E6D6F"/>
    <w:rsid w:val="003E7048"/>
    <w:rsid w:val="003F0767"/>
    <w:rsid w:val="003F25CF"/>
    <w:rsid w:val="003F2C95"/>
    <w:rsid w:val="003F44B8"/>
    <w:rsid w:val="003F5829"/>
    <w:rsid w:val="003F6AA5"/>
    <w:rsid w:val="003F6BC9"/>
    <w:rsid w:val="003F6BD6"/>
    <w:rsid w:val="003F6BF3"/>
    <w:rsid w:val="003F6EEA"/>
    <w:rsid w:val="003F77CD"/>
    <w:rsid w:val="00400758"/>
    <w:rsid w:val="00401251"/>
    <w:rsid w:val="00402561"/>
    <w:rsid w:val="004025A5"/>
    <w:rsid w:val="004044D8"/>
    <w:rsid w:val="00404DE3"/>
    <w:rsid w:val="00404ED9"/>
    <w:rsid w:val="004064E1"/>
    <w:rsid w:val="00407612"/>
    <w:rsid w:val="00411549"/>
    <w:rsid w:val="004125F8"/>
    <w:rsid w:val="00413319"/>
    <w:rsid w:val="004149F1"/>
    <w:rsid w:val="00416165"/>
    <w:rsid w:val="00416940"/>
    <w:rsid w:val="004173CF"/>
    <w:rsid w:val="00417513"/>
    <w:rsid w:val="0041797D"/>
    <w:rsid w:val="00420F9B"/>
    <w:rsid w:val="00421EBE"/>
    <w:rsid w:val="004236DF"/>
    <w:rsid w:val="00424178"/>
    <w:rsid w:val="0042460C"/>
    <w:rsid w:val="004247F8"/>
    <w:rsid w:val="004250B5"/>
    <w:rsid w:val="00426D3E"/>
    <w:rsid w:val="004279E6"/>
    <w:rsid w:val="004322A1"/>
    <w:rsid w:val="00432E53"/>
    <w:rsid w:val="00433208"/>
    <w:rsid w:val="00434058"/>
    <w:rsid w:val="004354CC"/>
    <w:rsid w:val="00435EB2"/>
    <w:rsid w:val="004409FC"/>
    <w:rsid w:val="004412B2"/>
    <w:rsid w:val="00441A06"/>
    <w:rsid w:val="00442218"/>
    <w:rsid w:val="0044498B"/>
    <w:rsid w:val="00444C93"/>
    <w:rsid w:val="0044590F"/>
    <w:rsid w:val="00450226"/>
    <w:rsid w:val="00450370"/>
    <w:rsid w:val="00450E1E"/>
    <w:rsid w:val="00451196"/>
    <w:rsid w:val="0045123B"/>
    <w:rsid w:val="0045223B"/>
    <w:rsid w:val="0045397F"/>
    <w:rsid w:val="00453D09"/>
    <w:rsid w:val="00453FFB"/>
    <w:rsid w:val="00454F77"/>
    <w:rsid w:val="004558ED"/>
    <w:rsid w:val="00455B40"/>
    <w:rsid w:val="00460472"/>
    <w:rsid w:val="004607FE"/>
    <w:rsid w:val="00460A77"/>
    <w:rsid w:val="00460D9F"/>
    <w:rsid w:val="00461135"/>
    <w:rsid w:val="004619BC"/>
    <w:rsid w:val="0046270C"/>
    <w:rsid w:val="0046297A"/>
    <w:rsid w:val="00463482"/>
    <w:rsid w:val="00463C71"/>
    <w:rsid w:val="004642B6"/>
    <w:rsid w:val="00466083"/>
    <w:rsid w:val="0046688F"/>
    <w:rsid w:val="00466ED0"/>
    <w:rsid w:val="0046792B"/>
    <w:rsid w:val="0047059F"/>
    <w:rsid w:val="00470BE7"/>
    <w:rsid w:val="0047157C"/>
    <w:rsid w:val="00471935"/>
    <w:rsid w:val="00471AAD"/>
    <w:rsid w:val="00471E4C"/>
    <w:rsid w:val="004721F5"/>
    <w:rsid w:val="0047285D"/>
    <w:rsid w:val="004734F7"/>
    <w:rsid w:val="00474957"/>
    <w:rsid w:val="00474C44"/>
    <w:rsid w:val="004768A9"/>
    <w:rsid w:val="00477391"/>
    <w:rsid w:val="004777DE"/>
    <w:rsid w:val="00477A0F"/>
    <w:rsid w:val="00477C5F"/>
    <w:rsid w:val="00480262"/>
    <w:rsid w:val="00480DB4"/>
    <w:rsid w:val="00483806"/>
    <w:rsid w:val="00483EFD"/>
    <w:rsid w:val="00484191"/>
    <w:rsid w:val="00484BC1"/>
    <w:rsid w:val="00485119"/>
    <w:rsid w:val="00485172"/>
    <w:rsid w:val="00485856"/>
    <w:rsid w:val="004859BD"/>
    <w:rsid w:val="00485B48"/>
    <w:rsid w:val="00486220"/>
    <w:rsid w:val="00486B7F"/>
    <w:rsid w:val="00486F9C"/>
    <w:rsid w:val="0048776A"/>
    <w:rsid w:val="0049016E"/>
    <w:rsid w:val="004901CA"/>
    <w:rsid w:val="00490877"/>
    <w:rsid w:val="00492D0D"/>
    <w:rsid w:val="00494CF1"/>
    <w:rsid w:val="004959F1"/>
    <w:rsid w:val="00495EE3"/>
    <w:rsid w:val="004A075A"/>
    <w:rsid w:val="004A1676"/>
    <w:rsid w:val="004A169E"/>
    <w:rsid w:val="004A1E1F"/>
    <w:rsid w:val="004A29A5"/>
    <w:rsid w:val="004A2A35"/>
    <w:rsid w:val="004A2E04"/>
    <w:rsid w:val="004A444D"/>
    <w:rsid w:val="004A520E"/>
    <w:rsid w:val="004A598A"/>
    <w:rsid w:val="004A5AB4"/>
    <w:rsid w:val="004A5E47"/>
    <w:rsid w:val="004A68D9"/>
    <w:rsid w:val="004B0D32"/>
    <w:rsid w:val="004B22B2"/>
    <w:rsid w:val="004B31C6"/>
    <w:rsid w:val="004B3375"/>
    <w:rsid w:val="004B3E07"/>
    <w:rsid w:val="004B471B"/>
    <w:rsid w:val="004B5674"/>
    <w:rsid w:val="004B5B63"/>
    <w:rsid w:val="004B6718"/>
    <w:rsid w:val="004B68AE"/>
    <w:rsid w:val="004C0D8E"/>
    <w:rsid w:val="004C147C"/>
    <w:rsid w:val="004C3716"/>
    <w:rsid w:val="004C395A"/>
    <w:rsid w:val="004C5484"/>
    <w:rsid w:val="004C58F0"/>
    <w:rsid w:val="004C7432"/>
    <w:rsid w:val="004C78AA"/>
    <w:rsid w:val="004C7ABF"/>
    <w:rsid w:val="004D0EA2"/>
    <w:rsid w:val="004D1540"/>
    <w:rsid w:val="004D2E7B"/>
    <w:rsid w:val="004D5919"/>
    <w:rsid w:val="004D6151"/>
    <w:rsid w:val="004D6C49"/>
    <w:rsid w:val="004D75C0"/>
    <w:rsid w:val="004D7AC1"/>
    <w:rsid w:val="004E0300"/>
    <w:rsid w:val="004E0629"/>
    <w:rsid w:val="004E0932"/>
    <w:rsid w:val="004E0E1D"/>
    <w:rsid w:val="004E102C"/>
    <w:rsid w:val="004E1B62"/>
    <w:rsid w:val="004E3637"/>
    <w:rsid w:val="004E4D3D"/>
    <w:rsid w:val="004E5A78"/>
    <w:rsid w:val="004E5DCA"/>
    <w:rsid w:val="004E5EE2"/>
    <w:rsid w:val="004F08E4"/>
    <w:rsid w:val="004F091C"/>
    <w:rsid w:val="004F13B5"/>
    <w:rsid w:val="004F21E7"/>
    <w:rsid w:val="004F25D0"/>
    <w:rsid w:val="004F2797"/>
    <w:rsid w:val="004F3DC6"/>
    <w:rsid w:val="004F4A09"/>
    <w:rsid w:val="004F4B14"/>
    <w:rsid w:val="004F65C2"/>
    <w:rsid w:val="0050016E"/>
    <w:rsid w:val="00500977"/>
    <w:rsid w:val="00500B32"/>
    <w:rsid w:val="00501189"/>
    <w:rsid w:val="005017EC"/>
    <w:rsid w:val="0050338F"/>
    <w:rsid w:val="005034CC"/>
    <w:rsid w:val="005035AB"/>
    <w:rsid w:val="00504093"/>
    <w:rsid w:val="0050428A"/>
    <w:rsid w:val="005045CD"/>
    <w:rsid w:val="00506191"/>
    <w:rsid w:val="0050657F"/>
    <w:rsid w:val="00507059"/>
    <w:rsid w:val="00507083"/>
    <w:rsid w:val="0051353F"/>
    <w:rsid w:val="005152E6"/>
    <w:rsid w:val="00515B04"/>
    <w:rsid w:val="005163F1"/>
    <w:rsid w:val="00516AB0"/>
    <w:rsid w:val="0052149B"/>
    <w:rsid w:val="0052510B"/>
    <w:rsid w:val="00525572"/>
    <w:rsid w:val="00526EF6"/>
    <w:rsid w:val="005302FF"/>
    <w:rsid w:val="00530AC8"/>
    <w:rsid w:val="00530C86"/>
    <w:rsid w:val="0053119B"/>
    <w:rsid w:val="00531384"/>
    <w:rsid w:val="00531B43"/>
    <w:rsid w:val="00531F76"/>
    <w:rsid w:val="00532033"/>
    <w:rsid w:val="00533280"/>
    <w:rsid w:val="005336D1"/>
    <w:rsid w:val="005343F2"/>
    <w:rsid w:val="0053468F"/>
    <w:rsid w:val="00534C65"/>
    <w:rsid w:val="00537A59"/>
    <w:rsid w:val="00540FCE"/>
    <w:rsid w:val="00542197"/>
    <w:rsid w:val="00543577"/>
    <w:rsid w:val="005449CF"/>
    <w:rsid w:val="00545485"/>
    <w:rsid w:val="005456C9"/>
    <w:rsid w:val="00545FC7"/>
    <w:rsid w:val="0054601E"/>
    <w:rsid w:val="00546E67"/>
    <w:rsid w:val="005479C6"/>
    <w:rsid w:val="00547E1E"/>
    <w:rsid w:val="00550270"/>
    <w:rsid w:val="00550BAF"/>
    <w:rsid w:val="00551BB6"/>
    <w:rsid w:val="00553234"/>
    <w:rsid w:val="005537D1"/>
    <w:rsid w:val="00554B01"/>
    <w:rsid w:val="005575D0"/>
    <w:rsid w:val="0056133B"/>
    <w:rsid w:val="005616A6"/>
    <w:rsid w:val="00562773"/>
    <w:rsid w:val="00562A9D"/>
    <w:rsid w:val="0056515B"/>
    <w:rsid w:val="0056553C"/>
    <w:rsid w:val="0056573D"/>
    <w:rsid w:val="00566774"/>
    <w:rsid w:val="005707FC"/>
    <w:rsid w:val="00571FD3"/>
    <w:rsid w:val="00573077"/>
    <w:rsid w:val="005734CF"/>
    <w:rsid w:val="005735D1"/>
    <w:rsid w:val="00573BA8"/>
    <w:rsid w:val="00576617"/>
    <w:rsid w:val="00577849"/>
    <w:rsid w:val="00580B8F"/>
    <w:rsid w:val="005813DA"/>
    <w:rsid w:val="00581599"/>
    <w:rsid w:val="005825BB"/>
    <w:rsid w:val="00582DA9"/>
    <w:rsid w:val="00584851"/>
    <w:rsid w:val="00584B73"/>
    <w:rsid w:val="00585B66"/>
    <w:rsid w:val="00585BCE"/>
    <w:rsid w:val="005868A1"/>
    <w:rsid w:val="0058785A"/>
    <w:rsid w:val="005879FD"/>
    <w:rsid w:val="00590B8A"/>
    <w:rsid w:val="0059137D"/>
    <w:rsid w:val="005936AA"/>
    <w:rsid w:val="00594511"/>
    <w:rsid w:val="00594F94"/>
    <w:rsid w:val="005952CF"/>
    <w:rsid w:val="0059685C"/>
    <w:rsid w:val="00597366"/>
    <w:rsid w:val="005974C9"/>
    <w:rsid w:val="00597991"/>
    <w:rsid w:val="005A0276"/>
    <w:rsid w:val="005A0A23"/>
    <w:rsid w:val="005A141E"/>
    <w:rsid w:val="005A1B6C"/>
    <w:rsid w:val="005A4741"/>
    <w:rsid w:val="005A4D4D"/>
    <w:rsid w:val="005A5538"/>
    <w:rsid w:val="005A5E49"/>
    <w:rsid w:val="005A66CD"/>
    <w:rsid w:val="005A6C80"/>
    <w:rsid w:val="005B15A7"/>
    <w:rsid w:val="005B1A22"/>
    <w:rsid w:val="005B2D7C"/>
    <w:rsid w:val="005B3A70"/>
    <w:rsid w:val="005B48EB"/>
    <w:rsid w:val="005B517A"/>
    <w:rsid w:val="005B5B05"/>
    <w:rsid w:val="005B637A"/>
    <w:rsid w:val="005B6986"/>
    <w:rsid w:val="005B7DA0"/>
    <w:rsid w:val="005B7DD2"/>
    <w:rsid w:val="005C04C7"/>
    <w:rsid w:val="005C298C"/>
    <w:rsid w:val="005C2C22"/>
    <w:rsid w:val="005C2E13"/>
    <w:rsid w:val="005C4E3A"/>
    <w:rsid w:val="005C4E41"/>
    <w:rsid w:val="005C521C"/>
    <w:rsid w:val="005C53B9"/>
    <w:rsid w:val="005C57B2"/>
    <w:rsid w:val="005C59D7"/>
    <w:rsid w:val="005C5E4E"/>
    <w:rsid w:val="005C601D"/>
    <w:rsid w:val="005D0301"/>
    <w:rsid w:val="005D06A0"/>
    <w:rsid w:val="005D23B9"/>
    <w:rsid w:val="005D307E"/>
    <w:rsid w:val="005D57C9"/>
    <w:rsid w:val="005D7A07"/>
    <w:rsid w:val="005E05B2"/>
    <w:rsid w:val="005E2131"/>
    <w:rsid w:val="005E2578"/>
    <w:rsid w:val="005E280D"/>
    <w:rsid w:val="005E2C18"/>
    <w:rsid w:val="005E2F61"/>
    <w:rsid w:val="005E4503"/>
    <w:rsid w:val="005E4ECE"/>
    <w:rsid w:val="005E5472"/>
    <w:rsid w:val="005E5FCE"/>
    <w:rsid w:val="005E6E17"/>
    <w:rsid w:val="005E6EE8"/>
    <w:rsid w:val="005E7538"/>
    <w:rsid w:val="005E779E"/>
    <w:rsid w:val="005F05E9"/>
    <w:rsid w:val="005F0F56"/>
    <w:rsid w:val="005F1D00"/>
    <w:rsid w:val="005F2BED"/>
    <w:rsid w:val="005F2CA6"/>
    <w:rsid w:val="005F2DA4"/>
    <w:rsid w:val="005F37E2"/>
    <w:rsid w:val="005F3A4D"/>
    <w:rsid w:val="005F3B43"/>
    <w:rsid w:val="005F4BE1"/>
    <w:rsid w:val="005F4FBA"/>
    <w:rsid w:val="005F52C9"/>
    <w:rsid w:val="005F59FC"/>
    <w:rsid w:val="005F67F6"/>
    <w:rsid w:val="005F6BCB"/>
    <w:rsid w:val="005F738C"/>
    <w:rsid w:val="005F7747"/>
    <w:rsid w:val="00600930"/>
    <w:rsid w:val="00601AEF"/>
    <w:rsid w:val="00603611"/>
    <w:rsid w:val="00603F57"/>
    <w:rsid w:val="00605184"/>
    <w:rsid w:val="00606230"/>
    <w:rsid w:val="00607F6A"/>
    <w:rsid w:val="0061033E"/>
    <w:rsid w:val="00611F04"/>
    <w:rsid w:val="006128FE"/>
    <w:rsid w:val="006135C8"/>
    <w:rsid w:val="00613CF5"/>
    <w:rsid w:val="00614136"/>
    <w:rsid w:val="00614336"/>
    <w:rsid w:val="00614529"/>
    <w:rsid w:val="00616F70"/>
    <w:rsid w:val="00616FF7"/>
    <w:rsid w:val="006173B7"/>
    <w:rsid w:val="00617DC0"/>
    <w:rsid w:val="00621546"/>
    <w:rsid w:val="00621D00"/>
    <w:rsid w:val="00622D0A"/>
    <w:rsid w:val="00623929"/>
    <w:rsid w:val="00624017"/>
    <w:rsid w:val="00624311"/>
    <w:rsid w:val="00625721"/>
    <w:rsid w:val="00625B27"/>
    <w:rsid w:val="00626B2F"/>
    <w:rsid w:val="00626BF3"/>
    <w:rsid w:val="00626EB8"/>
    <w:rsid w:val="00627408"/>
    <w:rsid w:val="0062740C"/>
    <w:rsid w:val="006275B3"/>
    <w:rsid w:val="00630A95"/>
    <w:rsid w:val="00630B61"/>
    <w:rsid w:val="0063123B"/>
    <w:rsid w:val="0063162D"/>
    <w:rsid w:val="00632C8C"/>
    <w:rsid w:val="00633ABB"/>
    <w:rsid w:val="0063405A"/>
    <w:rsid w:val="00634E26"/>
    <w:rsid w:val="00635B69"/>
    <w:rsid w:val="00635DA5"/>
    <w:rsid w:val="00635EB7"/>
    <w:rsid w:val="00636CA0"/>
    <w:rsid w:val="00636F90"/>
    <w:rsid w:val="00637C13"/>
    <w:rsid w:val="006424BF"/>
    <w:rsid w:val="00646B7B"/>
    <w:rsid w:val="00646F3F"/>
    <w:rsid w:val="006479F1"/>
    <w:rsid w:val="00647F0A"/>
    <w:rsid w:val="0065006D"/>
    <w:rsid w:val="006506B6"/>
    <w:rsid w:val="00651EFD"/>
    <w:rsid w:val="00652266"/>
    <w:rsid w:val="00655195"/>
    <w:rsid w:val="0065718B"/>
    <w:rsid w:val="006572B4"/>
    <w:rsid w:val="00660A56"/>
    <w:rsid w:val="00661122"/>
    <w:rsid w:val="0066162E"/>
    <w:rsid w:val="00661853"/>
    <w:rsid w:val="00661BAB"/>
    <w:rsid w:val="00662DDB"/>
    <w:rsid w:val="00663566"/>
    <w:rsid w:val="0066564F"/>
    <w:rsid w:val="00665963"/>
    <w:rsid w:val="00665EED"/>
    <w:rsid w:val="00666394"/>
    <w:rsid w:val="00666F0C"/>
    <w:rsid w:val="006712C3"/>
    <w:rsid w:val="00672034"/>
    <w:rsid w:val="006723BB"/>
    <w:rsid w:val="006723F7"/>
    <w:rsid w:val="00673F18"/>
    <w:rsid w:val="006741A8"/>
    <w:rsid w:val="006751E8"/>
    <w:rsid w:val="006762A4"/>
    <w:rsid w:val="00676AB8"/>
    <w:rsid w:val="00676C22"/>
    <w:rsid w:val="006779CE"/>
    <w:rsid w:val="0068005D"/>
    <w:rsid w:val="00680F52"/>
    <w:rsid w:val="006823E3"/>
    <w:rsid w:val="00682496"/>
    <w:rsid w:val="00683308"/>
    <w:rsid w:val="0068392C"/>
    <w:rsid w:val="00683E31"/>
    <w:rsid w:val="0068522F"/>
    <w:rsid w:val="006856C3"/>
    <w:rsid w:val="006867E8"/>
    <w:rsid w:val="006869A6"/>
    <w:rsid w:val="00687C35"/>
    <w:rsid w:val="0069019C"/>
    <w:rsid w:val="00690954"/>
    <w:rsid w:val="00692DA3"/>
    <w:rsid w:val="00693ABB"/>
    <w:rsid w:val="00694909"/>
    <w:rsid w:val="00694C3F"/>
    <w:rsid w:val="00694D94"/>
    <w:rsid w:val="00695279"/>
    <w:rsid w:val="00695DDF"/>
    <w:rsid w:val="0069645B"/>
    <w:rsid w:val="0069672C"/>
    <w:rsid w:val="00696C84"/>
    <w:rsid w:val="006A1323"/>
    <w:rsid w:val="006A15B8"/>
    <w:rsid w:val="006A28B8"/>
    <w:rsid w:val="006A48CA"/>
    <w:rsid w:val="006A4C43"/>
    <w:rsid w:val="006A55AF"/>
    <w:rsid w:val="006A5CB6"/>
    <w:rsid w:val="006A6749"/>
    <w:rsid w:val="006A707C"/>
    <w:rsid w:val="006A7146"/>
    <w:rsid w:val="006B1E09"/>
    <w:rsid w:val="006B2561"/>
    <w:rsid w:val="006B2750"/>
    <w:rsid w:val="006B3504"/>
    <w:rsid w:val="006B4684"/>
    <w:rsid w:val="006B52F1"/>
    <w:rsid w:val="006B6A64"/>
    <w:rsid w:val="006B73E9"/>
    <w:rsid w:val="006C0D20"/>
    <w:rsid w:val="006C1233"/>
    <w:rsid w:val="006C215F"/>
    <w:rsid w:val="006C2B09"/>
    <w:rsid w:val="006C2B41"/>
    <w:rsid w:val="006C2FED"/>
    <w:rsid w:val="006C40EA"/>
    <w:rsid w:val="006C4424"/>
    <w:rsid w:val="006C5152"/>
    <w:rsid w:val="006C734A"/>
    <w:rsid w:val="006C7D7F"/>
    <w:rsid w:val="006C7EF1"/>
    <w:rsid w:val="006D1A15"/>
    <w:rsid w:val="006D1B2A"/>
    <w:rsid w:val="006D4A77"/>
    <w:rsid w:val="006D63D6"/>
    <w:rsid w:val="006D7630"/>
    <w:rsid w:val="006E002C"/>
    <w:rsid w:val="006E06AE"/>
    <w:rsid w:val="006E08D0"/>
    <w:rsid w:val="006E1454"/>
    <w:rsid w:val="006E4661"/>
    <w:rsid w:val="006E5565"/>
    <w:rsid w:val="006E6312"/>
    <w:rsid w:val="006E690B"/>
    <w:rsid w:val="006F018E"/>
    <w:rsid w:val="006F1038"/>
    <w:rsid w:val="006F1CB7"/>
    <w:rsid w:val="006F1D96"/>
    <w:rsid w:val="006F3389"/>
    <w:rsid w:val="006F6033"/>
    <w:rsid w:val="00701459"/>
    <w:rsid w:val="00701B95"/>
    <w:rsid w:val="00703B46"/>
    <w:rsid w:val="00705A22"/>
    <w:rsid w:val="00705A5B"/>
    <w:rsid w:val="00705CEC"/>
    <w:rsid w:val="00705ECA"/>
    <w:rsid w:val="00706074"/>
    <w:rsid w:val="00707BD0"/>
    <w:rsid w:val="00707E64"/>
    <w:rsid w:val="007126A6"/>
    <w:rsid w:val="00712734"/>
    <w:rsid w:val="0071352F"/>
    <w:rsid w:val="007136A7"/>
    <w:rsid w:val="00713C14"/>
    <w:rsid w:val="0071538C"/>
    <w:rsid w:val="007170ED"/>
    <w:rsid w:val="0071724D"/>
    <w:rsid w:val="0072077E"/>
    <w:rsid w:val="00720F2B"/>
    <w:rsid w:val="007220B6"/>
    <w:rsid w:val="0072224A"/>
    <w:rsid w:val="00722386"/>
    <w:rsid w:val="00722694"/>
    <w:rsid w:val="00723CE5"/>
    <w:rsid w:val="007240F1"/>
    <w:rsid w:val="00724868"/>
    <w:rsid w:val="00724EF2"/>
    <w:rsid w:val="00726E6D"/>
    <w:rsid w:val="00727E6E"/>
    <w:rsid w:val="00730147"/>
    <w:rsid w:val="007301FB"/>
    <w:rsid w:val="0073230F"/>
    <w:rsid w:val="00732537"/>
    <w:rsid w:val="0073286F"/>
    <w:rsid w:val="00732E00"/>
    <w:rsid w:val="0073419B"/>
    <w:rsid w:val="007354E6"/>
    <w:rsid w:val="00735A19"/>
    <w:rsid w:val="00735FD8"/>
    <w:rsid w:val="00736764"/>
    <w:rsid w:val="0073783D"/>
    <w:rsid w:val="00737AB4"/>
    <w:rsid w:val="00740AC6"/>
    <w:rsid w:val="00741756"/>
    <w:rsid w:val="00741B85"/>
    <w:rsid w:val="007421D4"/>
    <w:rsid w:val="00742718"/>
    <w:rsid w:val="00743786"/>
    <w:rsid w:val="00744CD5"/>
    <w:rsid w:val="00744FC5"/>
    <w:rsid w:val="00744FCC"/>
    <w:rsid w:val="00746741"/>
    <w:rsid w:val="00746750"/>
    <w:rsid w:val="00746D9B"/>
    <w:rsid w:val="007474BD"/>
    <w:rsid w:val="0075056E"/>
    <w:rsid w:val="00751020"/>
    <w:rsid w:val="00751EDF"/>
    <w:rsid w:val="0075360B"/>
    <w:rsid w:val="00755534"/>
    <w:rsid w:val="00755572"/>
    <w:rsid w:val="00756AE3"/>
    <w:rsid w:val="00760985"/>
    <w:rsid w:val="00760D17"/>
    <w:rsid w:val="00760D70"/>
    <w:rsid w:val="00761101"/>
    <w:rsid w:val="00761728"/>
    <w:rsid w:val="00761E75"/>
    <w:rsid w:val="00761FDF"/>
    <w:rsid w:val="00762EF6"/>
    <w:rsid w:val="007631F9"/>
    <w:rsid w:val="00763FA0"/>
    <w:rsid w:val="0076429C"/>
    <w:rsid w:val="0076497B"/>
    <w:rsid w:val="00764C05"/>
    <w:rsid w:val="00765484"/>
    <w:rsid w:val="00765AAC"/>
    <w:rsid w:val="00765ABF"/>
    <w:rsid w:val="00766102"/>
    <w:rsid w:val="0076665A"/>
    <w:rsid w:val="00771A74"/>
    <w:rsid w:val="00772249"/>
    <w:rsid w:val="0077350C"/>
    <w:rsid w:val="00773D08"/>
    <w:rsid w:val="00775116"/>
    <w:rsid w:val="00780189"/>
    <w:rsid w:val="007801A1"/>
    <w:rsid w:val="00781CF4"/>
    <w:rsid w:val="0078200D"/>
    <w:rsid w:val="00782351"/>
    <w:rsid w:val="00783677"/>
    <w:rsid w:val="00783AFF"/>
    <w:rsid w:val="00785EA8"/>
    <w:rsid w:val="00786118"/>
    <w:rsid w:val="00786BA7"/>
    <w:rsid w:val="00790FE9"/>
    <w:rsid w:val="00791BDA"/>
    <w:rsid w:val="00791F2B"/>
    <w:rsid w:val="00792299"/>
    <w:rsid w:val="00792C18"/>
    <w:rsid w:val="00793971"/>
    <w:rsid w:val="007943C7"/>
    <w:rsid w:val="00795536"/>
    <w:rsid w:val="007955A3"/>
    <w:rsid w:val="007956A9"/>
    <w:rsid w:val="00795ACA"/>
    <w:rsid w:val="0079688A"/>
    <w:rsid w:val="00796979"/>
    <w:rsid w:val="00796B60"/>
    <w:rsid w:val="00796D70"/>
    <w:rsid w:val="00797393"/>
    <w:rsid w:val="00797BAA"/>
    <w:rsid w:val="007A1C65"/>
    <w:rsid w:val="007A26D0"/>
    <w:rsid w:val="007A2C7E"/>
    <w:rsid w:val="007A4C9D"/>
    <w:rsid w:val="007A58DF"/>
    <w:rsid w:val="007A5CD3"/>
    <w:rsid w:val="007A684B"/>
    <w:rsid w:val="007A7E79"/>
    <w:rsid w:val="007B0680"/>
    <w:rsid w:val="007B1B28"/>
    <w:rsid w:val="007B1FA9"/>
    <w:rsid w:val="007B368F"/>
    <w:rsid w:val="007B39E7"/>
    <w:rsid w:val="007B496F"/>
    <w:rsid w:val="007B5663"/>
    <w:rsid w:val="007B5A43"/>
    <w:rsid w:val="007B64E8"/>
    <w:rsid w:val="007B7234"/>
    <w:rsid w:val="007B7C5D"/>
    <w:rsid w:val="007C0BA0"/>
    <w:rsid w:val="007C0FBF"/>
    <w:rsid w:val="007C10B3"/>
    <w:rsid w:val="007C122A"/>
    <w:rsid w:val="007C1A03"/>
    <w:rsid w:val="007C1DB9"/>
    <w:rsid w:val="007C4046"/>
    <w:rsid w:val="007C49FB"/>
    <w:rsid w:val="007C5F4A"/>
    <w:rsid w:val="007C6CCB"/>
    <w:rsid w:val="007C6D97"/>
    <w:rsid w:val="007C7E7B"/>
    <w:rsid w:val="007C7F27"/>
    <w:rsid w:val="007D1182"/>
    <w:rsid w:val="007D1778"/>
    <w:rsid w:val="007D1C9D"/>
    <w:rsid w:val="007D2EA7"/>
    <w:rsid w:val="007D4BAF"/>
    <w:rsid w:val="007D5B46"/>
    <w:rsid w:val="007D63E5"/>
    <w:rsid w:val="007D6472"/>
    <w:rsid w:val="007D6474"/>
    <w:rsid w:val="007D7379"/>
    <w:rsid w:val="007D7700"/>
    <w:rsid w:val="007E04A7"/>
    <w:rsid w:val="007E07F1"/>
    <w:rsid w:val="007E510A"/>
    <w:rsid w:val="007E5630"/>
    <w:rsid w:val="007E6D0A"/>
    <w:rsid w:val="007E73FA"/>
    <w:rsid w:val="007E7A0D"/>
    <w:rsid w:val="007E7A48"/>
    <w:rsid w:val="007F04AE"/>
    <w:rsid w:val="007F0E10"/>
    <w:rsid w:val="007F1FE5"/>
    <w:rsid w:val="007F2C04"/>
    <w:rsid w:val="007F390A"/>
    <w:rsid w:val="007F46FC"/>
    <w:rsid w:val="007F494A"/>
    <w:rsid w:val="007F4BBC"/>
    <w:rsid w:val="007F62CD"/>
    <w:rsid w:val="007F6FFC"/>
    <w:rsid w:val="007F73CE"/>
    <w:rsid w:val="007F7B83"/>
    <w:rsid w:val="00800035"/>
    <w:rsid w:val="00801572"/>
    <w:rsid w:val="008016F6"/>
    <w:rsid w:val="00803630"/>
    <w:rsid w:val="00804092"/>
    <w:rsid w:val="008040A7"/>
    <w:rsid w:val="008042EA"/>
    <w:rsid w:val="0080467A"/>
    <w:rsid w:val="00810758"/>
    <w:rsid w:val="00810B77"/>
    <w:rsid w:val="00811DC3"/>
    <w:rsid w:val="00812A95"/>
    <w:rsid w:val="00812CE9"/>
    <w:rsid w:val="008146E2"/>
    <w:rsid w:val="00814CBE"/>
    <w:rsid w:val="0081675F"/>
    <w:rsid w:val="00816908"/>
    <w:rsid w:val="00817408"/>
    <w:rsid w:val="00820814"/>
    <w:rsid w:val="008208CB"/>
    <w:rsid w:val="00820967"/>
    <w:rsid w:val="00820DF8"/>
    <w:rsid w:val="008211C1"/>
    <w:rsid w:val="0082242B"/>
    <w:rsid w:val="00822450"/>
    <w:rsid w:val="00823B6E"/>
    <w:rsid w:val="00823DCD"/>
    <w:rsid w:val="0082526B"/>
    <w:rsid w:val="00825D28"/>
    <w:rsid w:val="00826D5E"/>
    <w:rsid w:val="00831EAB"/>
    <w:rsid w:val="008362D5"/>
    <w:rsid w:val="008364E9"/>
    <w:rsid w:val="00836F0B"/>
    <w:rsid w:val="008374FD"/>
    <w:rsid w:val="008376C8"/>
    <w:rsid w:val="00837A66"/>
    <w:rsid w:val="008402BD"/>
    <w:rsid w:val="00840D19"/>
    <w:rsid w:val="00840F46"/>
    <w:rsid w:val="00841913"/>
    <w:rsid w:val="00841BA2"/>
    <w:rsid w:val="00841D2C"/>
    <w:rsid w:val="00842D49"/>
    <w:rsid w:val="008437B6"/>
    <w:rsid w:val="008438C4"/>
    <w:rsid w:val="00845D25"/>
    <w:rsid w:val="008466E5"/>
    <w:rsid w:val="00846BF8"/>
    <w:rsid w:val="00847D43"/>
    <w:rsid w:val="00847DE3"/>
    <w:rsid w:val="0085167F"/>
    <w:rsid w:val="00852BEB"/>
    <w:rsid w:val="00855000"/>
    <w:rsid w:val="00855DA8"/>
    <w:rsid w:val="00856901"/>
    <w:rsid w:val="008570EC"/>
    <w:rsid w:val="0086052D"/>
    <w:rsid w:val="008623C1"/>
    <w:rsid w:val="00862621"/>
    <w:rsid w:val="00862E49"/>
    <w:rsid w:val="00862F55"/>
    <w:rsid w:val="00863DDF"/>
    <w:rsid w:val="00863FB2"/>
    <w:rsid w:val="00864088"/>
    <w:rsid w:val="00865F5B"/>
    <w:rsid w:val="0086675E"/>
    <w:rsid w:val="0086737C"/>
    <w:rsid w:val="008677C3"/>
    <w:rsid w:val="008703EF"/>
    <w:rsid w:val="00870D5B"/>
    <w:rsid w:val="008712C4"/>
    <w:rsid w:val="008723F1"/>
    <w:rsid w:val="00873676"/>
    <w:rsid w:val="00873DBB"/>
    <w:rsid w:val="008809E5"/>
    <w:rsid w:val="00880BA0"/>
    <w:rsid w:val="0088176A"/>
    <w:rsid w:val="00881CF2"/>
    <w:rsid w:val="0088289B"/>
    <w:rsid w:val="00882B66"/>
    <w:rsid w:val="008837EA"/>
    <w:rsid w:val="00883900"/>
    <w:rsid w:val="008842F2"/>
    <w:rsid w:val="008843F7"/>
    <w:rsid w:val="008852FC"/>
    <w:rsid w:val="0088559F"/>
    <w:rsid w:val="00885786"/>
    <w:rsid w:val="008867F8"/>
    <w:rsid w:val="00886971"/>
    <w:rsid w:val="00886F0B"/>
    <w:rsid w:val="00887A9E"/>
    <w:rsid w:val="00890B0A"/>
    <w:rsid w:val="008938C3"/>
    <w:rsid w:val="008944EB"/>
    <w:rsid w:val="00894DFD"/>
    <w:rsid w:val="00895131"/>
    <w:rsid w:val="00895D5B"/>
    <w:rsid w:val="008962DE"/>
    <w:rsid w:val="008974D3"/>
    <w:rsid w:val="008A09D7"/>
    <w:rsid w:val="008A1D10"/>
    <w:rsid w:val="008A1F55"/>
    <w:rsid w:val="008A241E"/>
    <w:rsid w:val="008A2F0C"/>
    <w:rsid w:val="008A3055"/>
    <w:rsid w:val="008A3D66"/>
    <w:rsid w:val="008A4627"/>
    <w:rsid w:val="008A496F"/>
    <w:rsid w:val="008A7364"/>
    <w:rsid w:val="008A756C"/>
    <w:rsid w:val="008A79A6"/>
    <w:rsid w:val="008B1D92"/>
    <w:rsid w:val="008B33F3"/>
    <w:rsid w:val="008B43A0"/>
    <w:rsid w:val="008B4C02"/>
    <w:rsid w:val="008B5FE8"/>
    <w:rsid w:val="008B642D"/>
    <w:rsid w:val="008B660A"/>
    <w:rsid w:val="008B6B76"/>
    <w:rsid w:val="008C01B8"/>
    <w:rsid w:val="008C04A0"/>
    <w:rsid w:val="008C1C08"/>
    <w:rsid w:val="008C3F79"/>
    <w:rsid w:val="008C42A6"/>
    <w:rsid w:val="008C42F2"/>
    <w:rsid w:val="008C7251"/>
    <w:rsid w:val="008C74FE"/>
    <w:rsid w:val="008D01F7"/>
    <w:rsid w:val="008D102A"/>
    <w:rsid w:val="008D15E4"/>
    <w:rsid w:val="008D36EC"/>
    <w:rsid w:val="008D4B51"/>
    <w:rsid w:val="008D4D8A"/>
    <w:rsid w:val="008D51AD"/>
    <w:rsid w:val="008D6139"/>
    <w:rsid w:val="008D6AF0"/>
    <w:rsid w:val="008D7BA7"/>
    <w:rsid w:val="008E0CD0"/>
    <w:rsid w:val="008E14E0"/>
    <w:rsid w:val="008E1BC7"/>
    <w:rsid w:val="008E1D44"/>
    <w:rsid w:val="008E2A70"/>
    <w:rsid w:val="008E2E68"/>
    <w:rsid w:val="008E3D2E"/>
    <w:rsid w:val="008E3D72"/>
    <w:rsid w:val="008E3DFC"/>
    <w:rsid w:val="008E408D"/>
    <w:rsid w:val="008E426B"/>
    <w:rsid w:val="008E5197"/>
    <w:rsid w:val="008E601C"/>
    <w:rsid w:val="008F003D"/>
    <w:rsid w:val="008F1172"/>
    <w:rsid w:val="008F1D33"/>
    <w:rsid w:val="008F2EF5"/>
    <w:rsid w:val="008F3C48"/>
    <w:rsid w:val="008F5790"/>
    <w:rsid w:val="008F5A97"/>
    <w:rsid w:val="008F62B5"/>
    <w:rsid w:val="008F7B26"/>
    <w:rsid w:val="008F7D56"/>
    <w:rsid w:val="00900F1E"/>
    <w:rsid w:val="009028FD"/>
    <w:rsid w:val="0090324B"/>
    <w:rsid w:val="00903C0A"/>
    <w:rsid w:val="0090404E"/>
    <w:rsid w:val="009046B6"/>
    <w:rsid w:val="00905C02"/>
    <w:rsid w:val="00906408"/>
    <w:rsid w:val="009077A8"/>
    <w:rsid w:val="00907C12"/>
    <w:rsid w:val="00910A6E"/>
    <w:rsid w:val="00912B50"/>
    <w:rsid w:val="009132A9"/>
    <w:rsid w:val="00913AB6"/>
    <w:rsid w:val="00913E86"/>
    <w:rsid w:val="009151C5"/>
    <w:rsid w:val="009154FC"/>
    <w:rsid w:val="00917321"/>
    <w:rsid w:val="00920156"/>
    <w:rsid w:val="009213CE"/>
    <w:rsid w:val="009218D3"/>
    <w:rsid w:val="00921A1B"/>
    <w:rsid w:val="00922EB9"/>
    <w:rsid w:val="00923AFA"/>
    <w:rsid w:val="00923BA0"/>
    <w:rsid w:val="00923D3E"/>
    <w:rsid w:val="00923EF2"/>
    <w:rsid w:val="00924F12"/>
    <w:rsid w:val="00924F27"/>
    <w:rsid w:val="00926415"/>
    <w:rsid w:val="0093007C"/>
    <w:rsid w:val="0093229D"/>
    <w:rsid w:val="0093240B"/>
    <w:rsid w:val="0093482E"/>
    <w:rsid w:val="00934D52"/>
    <w:rsid w:val="00935A1E"/>
    <w:rsid w:val="00935F4D"/>
    <w:rsid w:val="009360AF"/>
    <w:rsid w:val="00936FE6"/>
    <w:rsid w:val="00937566"/>
    <w:rsid w:val="00940C08"/>
    <w:rsid w:val="00940EA9"/>
    <w:rsid w:val="009423FE"/>
    <w:rsid w:val="009439A3"/>
    <w:rsid w:val="00945CC8"/>
    <w:rsid w:val="0094640A"/>
    <w:rsid w:val="009464CE"/>
    <w:rsid w:val="00946A5D"/>
    <w:rsid w:val="00946F8F"/>
    <w:rsid w:val="009507EF"/>
    <w:rsid w:val="0095266A"/>
    <w:rsid w:val="00952F0F"/>
    <w:rsid w:val="009531B4"/>
    <w:rsid w:val="009536F0"/>
    <w:rsid w:val="00954826"/>
    <w:rsid w:val="00954B46"/>
    <w:rsid w:val="00955BB5"/>
    <w:rsid w:val="009605ED"/>
    <w:rsid w:val="0096103E"/>
    <w:rsid w:val="0096121C"/>
    <w:rsid w:val="009627C5"/>
    <w:rsid w:val="00963A21"/>
    <w:rsid w:val="00964002"/>
    <w:rsid w:val="0096420A"/>
    <w:rsid w:val="0096484D"/>
    <w:rsid w:val="009674A7"/>
    <w:rsid w:val="0096759B"/>
    <w:rsid w:val="0096784F"/>
    <w:rsid w:val="009704E6"/>
    <w:rsid w:val="00970B2A"/>
    <w:rsid w:val="009710FB"/>
    <w:rsid w:val="00972C93"/>
    <w:rsid w:val="00972CA8"/>
    <w:rsid w:val="00973178"/>
    <w:rsid w:val="009735FA"/>
    <w:rsid w:val="0097490D"/>
    <w:rsid w:val="00974A18"/>
    <w:rsid w:val="00974D27"/>
    <w:rsid w:val="009753D5"/>
    <w:rsid w:val="00975546"/>
    <w:rsid w:val="00976623"/>
    <w:rsid w:val="009767A8"/>
    <w:rsid w:val="00977E0F"/>
    <w:rsid w:val="00981C8B"/>
    <w:rsid w:val="00981E9C"/>
    <w:rsid w:val="00983197"/>
    <w:rsid w:val="00983CD6"/>
    <w:rsid w:val="0098418B"/>
    <w:rsid w:val="00984254"/>
    <w:rsid w:val="0098549B"/>
    <w:rsid w:val="009858CF"/>
    <w:rsid w:val="00985C9F"/>
    <w:rsid w:val="00985F76"/>
    <w:rsid w:val="009901ED"/>
    <w:rsid w:val="0099073B"/>
    <w:rsid w:val="00991803"/>
    <w:rsid w:val="00991DA2"/>
    <w:rsid w:val="0099310B"/>
    <w:rsid w:val="00993BE2"/>
    <w:rsid w:val="00993E86"/>
    <w:rsid w:val="0099409A"/>
    <w:rsid w:val="009946E9"/>
    <w:rsid w:val="00994ACE"/>
    <w:rsid w:val="00995666"/>
    <w:rsid w:val="009956DA"/>
    <w:rsid w:val="0099663E"/>
    <w:rsid w:val="00996BAF"/>
    <w:rsid w:val="00996EB1"/>
    <w:rsid w:val="00997A8C"/>
    <w:rsid w:val="00997F2A"/>
    <w:rsid w:val="009A011D"/>
    <w:rsid w:val="009A2EB5"/>
    <w:rsid w:val="009A2F36"/>
    <w:rsid w:val="009A6F17"/>
    <w:rsid w:val="009A7FEB"/>
    <w:rsid w:val="009B0A53"/>
    <w:rsid w:val="009B2133"/>
    <w:rsid w:val="009B267E"/>
    <w:rsid w:val="009B3971"/>
    <w:rsid w:val="009B433F"/>
    <w:rsid w:val="009B60A3"/>
    <w:rsid w:val="009B61F7"/>
    <w:rsid w:val="009B676F"/>
    <w:rsid w:val="009B7D1B"/>
    <w:rsid w:val="009C126A"/>
    <w:rsid w:val="009C1C31"/>
    <w:rsid w:val="009C1DC8"/>
    <w:rsid w:val="009C2A34"/>
    <w:rsid w:val="009C2D3D"/>
    <w:rsid w:val="009C324C"/>
    <w:rsid w:val="009C35D5"/>
    <w:rsid w:val="009C3934"/>
    <w:rsid w:val="009C3CDE"/>
    <w:rsid w:val="009C4ED2"/>
    <w:rsid w:val="009C7AE9"/>
    <w:rsid w:val="009D03E9"/>
    <w:rsid w:val="009D05DD"/>
    <w:rsid w:val="009D0BCE"/>
    <w:rsid w:val="009D0FFE"/>
    <w:rsid w:val="009D14FD"/>
    <w:rsid w:val="009D1878"/>
    <w:rsid w:val="009D1AE0"/>
    <w:rsid w:val="009D31B4"/>
    <w:rsid w:val="009D39F2"/>
    <w:rsid w:val="009D3E6D"/>
    <w:rsid w:val="009D532B"/>
    <w:rsid w:val="009D5790"/>
    <w:rsid w:val="009D5D4A"/>
    <w:rsid w:val="009D6989"/>
    <w:rsid w:val="009D6AB2"/>
    <w:rsid w:val="009D75F2"/>
    <w:rsid w:val="009D7896"/>
    <w:rsid w:val="009E0100"/>
    <w:rsid w:val="009E0876"/>
    <w:rsid w:val="009E22FA"/>
    <w:rsid w:val="009E2E2B"/>
    <w:rsid w:val="009E3E17"/>
    <w:rsid w:val="009E421E"/>
    <w:rsid w:val="009E4B77"/>
    <w:rsid w:val="009E65DD"/>
    <w:rsid w:val="009E796F"/>
    <w:rsid w:val="009F0A16"/>
    <w:rsid w:val="009F2080"/>
    <w:rsid w:val="009F319B"/>
    <w:rsid w:val="009F3267"/>
    <w:rsid w:val="009F3672"/>
    <w:rsid w:val="009F367F"/>
    <w:rsid w:val="009F4E98"/>
    <w:rsid w:val="009F628D"/>
    <w:rsid w:val="009F77D6"/>
    <w:rsid w:val="009F79B9"/>
    <w:rsid w:val="009F7A25"/>
    <w:rsid w:val="00A005EA"/>
    <w:rsid w:val="00A00CBA"/>
    <w:rsid w:val="00A0110A"/>
    <w:rsid w:val="00A018B2"/>
    <w:rsid w:val="00A01B64"/>
    <w:rsid w:val="00A0227F"/>
    <w:rsid w:val="00A03251"/>
    <w:rsid w:val="00A0402F"/>
    <w:rsid w:val="00A0407E"/>
    <w:rsid w:val="00A04E88"/>
    <w:rsid w:val="00A0599D"/>
    <w:rsid w:val="00A0668E"/>
    <w:rsid w:val="00A068C6"/>
    <w:rsid w:val="00A0752A"/>
    <w:rsid w:val="00A101ED"/>
    <w:rsid w:val="00A107D2"/>
    <w:rsid w:val="00A111BD"/>
    <w:rsid w:val="00A11532"/>
    <w:rsid w:val="00A1249E"/>
    <w:rsid w:val="00A1303E"/>
    <w:rsid w:val="00A14335"/>
    <w:rsid w:val="00A14D19"/>
    <w:rsid w:val="00A15332"/>
    <w:rsid w:val="00A15530"/>
    <w:rsid w:val="00A15AF0"/>
    <w:rsid w:val="00A169F9"/>
    <w:rsid w:val="00A16E9E"/>
    <w:rsid w:val="00A17576"/>
    <w:rsid w:val="00A217CD"/>
    <w:rsid w:val="00A22726"/>
    <w:rsid w:val="00A231AD"/>
    <w:rsid w:val="00A23A7D"/>
    <w:rsid w:val="00A23BD6"/>
    <w:rsid w:val="00A23C4A"/>
    <w:rsid w:val="00A243EB"/>
    <w:rsid w:val="00A25157"/>
    <w:rsid w:val="00A25422"/>
    <w:rsid w:val="00A257AA"/>
    <w:rsid w:val="00A259E8"/>
    <w:rsid w:val="00A25F79"/>
    <w:rsid w:val="00A26878"/>
    <w:rsid w:val="00A26A59"/>
    <w:rsid w:val="00A271B9"/>
    <w:rsid w:val="00A3016E"/>
    <w:rsid w:val="00A30338"/>
    <w:rsid w:val="00A31F71"/>
    <w:rsid w:val="00A32481"/>
    <w:rsid w:val="00A32C5E"/>
    <w:rsid w:val="00A33AEA"/>
    <w:rsid w:val="00A34B45"/>
    <w:rsid w:val="00A350C0"/>
    <w:rsid w:val="00A3531D"/>
    <w:rsid w:val="00A3571F"/>
    <w:rsid w:val="00A357D1"/>
    <w:rsid w:val="00A368E8"/>
    <w:rsid w:val="00A37070"/>
    <w:rsid w:val="00A377BE"/>
    <w:rsid w:val="00A408B8"/>
    <w:rsid w:val="00A42713"/>
    <w:rsid w:val="00A42D46"/>
    <w:rsid w:val="00A4347C"/>
    <w:rsid w:val="00A44C5C"/>
    <w:rsid w:val="00A44D05"/>
    <w:rsid w:val="00A44DA2"/>
    <w:rsid w:val="00A4554A"/>
    <w:rsid w:val="00A45E73"/>
    <w:rsid w:val="00A463EB"/>
    <w:rsid w:val="00A5072E"/>
    <w:rsid w:val="00A515F7"/>
    <w:rsid w:val="00A53C31"/>
    <w:rsid w:val="00A53CB9"/>
    <w:rsid w:val="00A5507A"/>
    <w:rsid w:val="00A571C2"/>
    <w:rsid w:val="00A5725B"/>
    <w:rsid w:val="00A577FF"/>
    <w:rsid w:val="00A57AFB"/>
    <w:rsid w:val="00A615E1"/>
    <w:rsid w:val="00A620C3"/>
    <w:rsid w:val="00A635B3"/>
    <w:rsid w:val="00A63C22"/>
    <w:rsid w:val="00A63C3C"/>
    <w:rsid w:val="00A6453F"/>
    <w:rsid w:val="00A65DD6"/>
    <w:rsid w:val="00A663D1"/>
    <w:rsid w:val="00A667F8"/>
    <w:rsid w:val="00A67E8C"/>
    <w:rsid w:val="00A710F8"/>
    <w:rsid w:val="00A73182"/>
    <w:rsid w:val="00A7447F"/>
    <w:rsid w:val="00A75088"/>
    <w:rsid w:val="00A8083A"/>
    <w:rsid w:val="00A80EC8"/>
    <w:rsid w:val="00A8111D"/>
    <w:rsid w:val="00A822F6"/>
    <w:rsid w:val="00A8256E"/>
    <w:rsid w:val="00A82A05"/>
    <w:rsid w:val="00A82CFC"/>
    <w:rsid w:val="00A83A2D"/>
    <w:rsid w:val="00A85D22"/>
    <w:rsid w:val="00A85E4A"/>
    <w:rsid w:val="00A860EC"/>
    <w:rsid w:val="00A87317"/>
    <w:rsid w:val="00A87827"/>
    <w:rsid w:val="00A90891"/>
    <w:rsid w:val="00A90EA3"/>
    <w:rsid w:val="00A910AC"/>
    <w:rsid w:val="00A91625"/>
    <w:rsid w:val="00A91F31"/>
    <w:rsid w:val="00A9325C"/>
    <w:rsid w:val="00A9359D"/>
    <w:rsid w:val="00A93811"/>
    <w:rsid w:val="00A93A2B"/>
    <w:rsid w:val="00AA0F1A"/>
    <w:rsid w:val="00AA259F"/>
    <w:rsid w:val="00AA2892"/>
    <w:rsid w:val="00AA4907"/>
    <w:rsid w:val="00AA4BA6"/>
    <w:rsid w:val="00AA4E86"/>
    <w:rsid w:val="00AA5620"/>
    <w:rsid w:val="00AA5B1B"/>
    <w:rsid w:val="00AA6B67"/>
    <w:rsid w:val="00AA712A"/>
    <w:rsid w:val="00AA7606"/>
    <w:rsid w:val="00AA7F79"/>
    <w:rsid w:val="00AB06DC"/>
    <w:rsid w:val="00AB223C"/>
    <w:rsid w:val="00AB3D74"/>
    <w:rsid w:val="00AB4063"/>
    <w:rsid w:val="00AB40CA"/>
    <w:rsid w:val="00AB4B10"/>
    <w:rsid w:val="00AB65D3"/>
    <w:rsid w:val="00AB68E0"/>
    <w:rsid w:val="00AB7125"/>
    <w:rsid w:val="00AC2AE1"/>
    <w:rsid w:val="00AC322B"/>
    <w:rsid w:val="00AC34A1"/>
    <w:rsid w:val="00AC3C7F"/>
    <w:rsid w:val="00AC4650"/>
    <w:rsid w:val="00AC4E51"/>
    <w:rsid w:val="00AC5BBA"/>
    <w:rsid w:val="00AC6011"/>
    <w:rsid w:val="00AC622A"/>
    <w:rsid w:val="00AC6645"/>
    <w:rsid w:val="00AC6A23"/>
    <w:rsid w:val="00AC710A"/>
    <w:rsid w:val="00AD157A"/>
    <w:rsid w:val="00AD2156"/>
    <w:rsid w:val="00AD2913"/>
    <w:rsid w:val="00AD2F18"/>
    <w:rsid w:val="00AD458E"/>
    <w:rsid w:val="00AD4C52"/>
    <w:rsid w:val="00AD5821"/>
    <w:rsid w:val="00AD5E24"/>
    <w:rsid w:val="00AD5F1C"/>
    <w:rsid w:val="00AD673A"/>
    <w:rsid w:val="00AD6F1D"/>
    <w:rsid w:val="00AD71CF"/>
    <w:rsid w:val="00AD7277"/>
    <w:rsid w:val="00AD7FD7"/>
    <w:rsid w:val="00AE0729"/>
    <w:rsid w:val="00AE28A7"/>
    <w:rsid w:val="00AE3124"/>
    <w:rsid w:val="00AE3A1B"/>
    <w:rsid w:val="00AE4CE3"/>
    <w:rsid w:val="00AE4FF5"/>
    <w:rsid w:val="00AE531C"/>
    <w:rsid w:val="00AE6427"/>
    <w:rsid w:val="00AE6E71"/>
    <w:rsid w:val="00AE72C7"/>
    <w:rsid w:val="00AE7CED"/>
    <w:rsid w:val="00AF094D"/>
    <w:rsid w:val="00AF1DE0"/>
    <w:rsid w:val="00AF299E"/>
    <w:rsid w:val="00AF2DC7"/>
    <w:rsid w:val="00AF3207"/>
    <w:rsid w:val="00AF39E1"/>
    <w:rsid w:val="00AF5399"/>
    <w:rsid w:val="00AF6E7A"/>
    <w:rsid w:val="00AF71D2"/>
    <w:rsid w:val="00B001D2"/>
    <w:rsid w:val="00B00A85"/>
    <w:rsid w:val="00B014FF"/>
    <w:rsid w:val="00B015CA"/>
    <w:rsid w:val="00B01FE1"/>
    <w:rsid w:val="00B025A8"/>
    <w:rsid w:val="00B031D4"/>
    <w:rsid w:val="00B03C99"/>
    <w:rsid w:val="00B0459D"/>
    <w:rsid w:val="00B04D40"/>
    <w:rsid w:val="00B05672"/>
    <w:rsid w:val="00B05E27"/>
    <w:rsid w:val="00B06235"/>
    <w:rsid w:val="00B06B2F"/>
    <w:rsid w:val="00B06DD7"/>
    <w:rsid w:val="00B075D6"/>
    <w:rsid w:val="00B10EDE"/>
    <w:rsid w:val="00B12A3C"/>
    <w:rsid w:val="00B130A3"/>
    <w:rsid w:val="00B1321C"/>
    <w:rsid w:val="00B13358"/>
    <w:rsid w:val="00B15834"/>
    <w:rsid w:val="00B15B0C"/>
    <w:rsid w:val="00B16B7D"/>
    <w:rsid w:val="00B16CA8"/>
    <w:rsid w:val="00B20F62"/>
    <w:rsid w:val="00B214D4"/>
    <w:rsid w:val="00B2162F"/>
    <w:rsid w:val="00B21FCC"/>
    <w:rsid w:val="00B22092"/>
    <w:rsid w:val="00B22294"/>
    <w:rsid w:val="00B23BDF"/>
    <w:rsid w:val="00B249A1"/>
    <w:rsid w:val="00B24BD4"/>
    <w:rsid w:val="00B24F9C"/>
    <w:rsid w:val="00B250FA"/>
    <w:rsid w:val="00B27B16"/>
    <w:rsid w:val="00B30510"/>
    <w:rsid w:val="00B306D9"/>
    <w:rsid w:val="00B32B5E"/>
    <w:rsid w:val="00B33ADF"/>
    <w:rsid w:val="00B34139"/>
    <w:rsid w:val="00B35AF4"/>
    <w:rsid w:val="00B35E2B"/>
    <w:rsid w:val="00B35FA1"/>
    <w:rsid w:val="00B40161"/>
    <w:rsid w:val="00B4029A"/>
    <w:rsid w:val="00B40AB7"/>
    <w:rsid w:val="00B4174E"/>
    <w:rsid w:val="00B42FFB"/>
    <w:rsid w:val="00B435EC"/>
    <w:rsid w:val="00B44255"/>
    <w:rsid w:val="00B45499"/>
    <w:rsid w:val="00B462F0"/>
    <w:rsid w:val="00B469CF"/>
    <w:rsid w:val="00B46ED3"/>
    <w:rsid w:val="00B473C7"/>
    <w:rsid w:val="00B4785D"/>
    <w:rsid w:val="00B513BF"/>
    <w:rsid w:val="00B52DB2"/>
    <w:rsid w:val="00B540F0"/>
    <w:rsid w:val="00B54557"/>
    <w:rsid w:val="00B546F3"/>
    <w:rsid w:val="00B55625"/>
    <w:rsid w:val="00B575CE"/>
    <w:rsid w:val="00B57A1B"/>
    <w:rsid w:val="00B57C4B"/>
    <w:rsid w:val="00B60C50"/>
    <w:rsid w:val="00B60CAB"/>
    <w:rsid w:val="00B61106"/>
    <w:rsid w:val="00B63842"/>
    <w:rsid w:val="00B640A6"/>
    <w:rsid w:val="00B644AD"/>
    <w:rsid w:val="00B6514D"/>
    <w:rsid w:val="00B659D6"/>
    <w:rsid w:val="00B65EEE"/>
    <w:rsid w:val="00B6650C"/>
    <w:rsid w:val="00B67FE9"/>
    <w:rsid w:val="00B70C60"/>
    <w:rsid w:val="00B71F4A"/>
    <w:rsid w:val="00B7321A"/>
    <w:rsid w:val="00B75F62"/>
    <w:rsid w:val="00B7696D"/>
    <w:rsid w:val="00B76FF4"/>
    <w:rsid w:val="00B778E7"/>
    <w:rsid w:val="00B77CA7"/>
    <w:rsid w:val="00B80812"/>
    <w:rsid w:val="00B81556"/>
    <w:rsid w:val="00B81880"/>
    <w:rsid w:val="00B81B13"/>
    <w:rsid w:val="00B82639"/>
    <w:rsid w:val="00B837D1"/>
    <w:rsid w:val="00B842FE"/>
    <w:rsid w:val="00B84D0E"/>
    <w:rsid w:val="00B84D2C"/>
    <w:rsid w:val="00B85DFE"/>
    <w:rsid w:val="00B924AA"/>
    <w:rsid w:val="00B93A44"/>
    <w:rsid w:val="00B95B49"/>
    <w:rsid w:val="00B976D4"/>
    <w:rsid w:val="00B97923"/>
    <w:rsid w:val="00B97AE6"/>
    <w:rsid w:val="00BA059E"/>
    <w:rsid w:val="00BA17DA"/>
    <w:rsid w:val="00BA2119"/>
    <w:rsid w:val="00BA2E78"/>
    <w:rsid w:val="00BA3569"/>
    <w:rsid w:val="00BA36B5"/>
    <w:rsid w:val="00BA49AC"/>
    <w:rsid w:val="00BA4E7C"/>
    <w:rsid w:val="00BA4F4A"/>
    <w:rsid w:val="00BA67A1"/>
    <w:rsid w:val="00BA6AF5"/>
    <w:rsid w:val="00BA6DDD"/>
    <w:rsid w:val="00BA72DA"/>
    <w:rsid w:val="00BA7E1B"/>
    <w:rsid w:val="00BB1E09"/>
    <w:rsid w:val="00BB205F"/>
    <w:rsid w:val="00BB287E"/>
    <w:rsid w:val="00BB3F25"/>
    <w:rsid w:val="00BB3FB5"/>
    <w:rsid w:val="00BB43B1"/>
    <w:rsid w:val="00BB4D29"/>
    <w:rsid w:val="00BB50A0"/>
    <w:rsid w:val="00BB637F"/>
    <w:rsid w:val="00BB6A47"/>
    <w:rsid w:val="00BB74CB"/>
    <w:rsid w:val="00BB7D49"/>
    <w:rsid w:val="00BC0262"/>
    <w:rsid w:val="00BC0297"/>
    <w:rsid w:val="00BC048E"/>
    <w:rsid w:val="00BC0CCD"/>
    <w:rsid w:val="00BC1A54"/>
    <w:rsid w:val="00BC4C52"/>
    <w:rsid w:val="00BC534F"/>
    <w:rsid w:val="00BC5EFB"/>
    <w:rsid w:val="00BC6BC2"/>
    <w:rsid w:val="00BC6FD4"/>
    <w:rsid w:val="00BD0249"/>
    <w:rsid w:val="00BD092D"/>
    <w:rsid w:val="00BD11FB"/>
    <w:rsid w:val="00BD1C16"/>
    <w:rsid w:val="00BD1EA3"/>
    <w:rsid w:val="00BD352A"/>
    <w:rsid w:val="00BD3728"/>
    <w:rsid w:val="00BD6C02"/>
    <w:rsid w:val="00BD71F9"/>
    <w:rsid w:val="00BE0A09"/>
    <w:rsid w:val="00BE2BC2"/>
    <w:rsid w:val="00BE30DA"/>
    <w:rsid w:val="00BE315B"/>
    <w:rsid w:val="00BE34F6"/>
    <w:rsid w:val="00BE6295"/>
    <w:rsid w:val="00BE7608"/>
    <w:rsid w:val="00BE7757"/>
    <w:rsid w:val="00BF050B"/>
    <w:rsid w:val="00BF0A96"/>
    <w:rsid w:val="00BF1377"/>
    <w:rsid w:val="00BF1516"/>
    <w:rsid w:val="00BF1796"/>
    <w:rsid w:val="00BF202C"/>
    <w:rsid w:val="00BF284D"/>
    <w:rsid w:val="00BF6617"/>
    <w:rsid w:val="00BF6982"/>
    <w:rsid w:val="00BF7259"/>
    <w:rsid w:val="00BF7F90"/>
    <w:rsid w:val="00C0039F"/>
    <w:rsid w:val="00C00563"/>
    <w:rsid w:val="00C013AC"/>
    <w:rsid w:val="00C01E5E"/>
    <w:rsid w:val="00C0206A"/>
    <w:rsid w:val="00C0242B"/>
    <w:rsid w:val="00C028BE"/>
    <w:rsid w:val="00C02C9D"/>
    <w:rsid w:val="00C045D7"/>
    <w:rsid w:val="00C062DD"/>
    <w:rsid w:val="00C0633A"/>
    <w:rsid w:val="00C068AD"/>
    <w:rsid w:val="00C069B5"/>
    <w:rsid w:val="00C07246"/>
    <w:rsid w:val="00C0738B"/>
    <w:rsid w:val="00C0776E"/>
    <w:rsid w:val="00C1003F"/>
    <w:rsid w:val="00C1328B"/>
    <w:rsid w:val="00C134FE"/>
    <w:rsid w:val="00C15DDE"/>
    <w:rsid w:val="00C1610A"/>
    <w:rsid w:val="00C16132"/>
    <w:rsid w:val="00C169A9"/>
    <w:rsid w:val="00C177A5"/>
    <w:rsid w:val="00C202D4"/>
    <w:rsid w:val="00C21428"/>
    <w:rsid w:val="00C21847"/>
    <w:rsid w:val="00C234A7"/>
    <w:rsid w:val="00C246E4"/>
    <w:rsid w:val="00C26797"/>
    <w:rsid w:val="00C304B4"/>
    <w:rsid w:val="00C32460"/>
    <w:rsid w:val="00C329EB"/>
    <w:rsid w:val="00C334D8"/>
    <w:rsid w:val="00C35561"/>
    <w:rsid w:val="00C35C62"/>
    <w:rsid w:val="00C361E4"/>
    <w:rsid w:val="00C37E1E"/>
    <w:rsid w:val="00C41501"/>
    <w:rsid w:val="00C426BE"/>
    <w:rsid w:val="00C426D1"/>
    <w:rsid w:val="00C4272A"/>
    <w:rsid w:val="00C4285D"/>
    <w:rsid w:val="00C43548"/>
    <w:rsid w:val="00C43B59"/>
    <w:rsid w:val="00C4669E"/>
    <w:rsid w:val="00C47782"/>
    <w:rsid w:val="00C478A2"/>
    <w:rsid w:val="00C50985"/>
    <w:rsid w:val="00C50CEE"/>
    <w:rsid w:val="00C50F14"/>
    <w:rsid w:val="00C51188"/>
    <w:rsid w:val="00C527D0"/>
    <w:rsid w:val="00C52812"/>
    <w:rsid w:val="00C53178"/>
    <w:rsid w:val="00C5429C"/>
    <w:rsid w:val="00C5445D"/>
    <w:rsid w:val="00C568A9"/>
    <w:rsid w:val="00C569B3"/>
    <w:rsid w:val="00C57A1F"/>
    <w:rsid w:val="00C57EE3"/>
    <w:rsid w:val="00C6109F"/>
    <w:rsid w:val="00C61143"/>
    <w:rsid w:val="00C62A3C"/>
    <w:rsid w:val="00C62A52"/>
    <w:rsid w:val="00C63F91"/>
    <w:rsid w:val="00C6763A"/>
    <w:rsid w:val="00C6776C"/>
    <w:rsid w:val="00C70A01"/>
    <w:rsid w:val="00C70F1A"/>
    <w:rsid w:val="00C7167C"/>
    <w:rsid w:val="00C72D0A"/>
    <w:rsid w:val="00C73770"/>
    <w:rsid w:val="00C74038"/>
    <w:rsid w:val="00C7442D"/>
    <w:rsid w:val="00C753FF"/>
    <w:rsid w:val="00C75DE7"/>
    <w:rsid w:val="00C762F8"/>
    <w:rsid w:val="00C77BCF"/>
    <w:rsid w:val="00C811B0"/>
    <w:rsid w:val="00C81264"/>
    <w:rsid w:val="00C814DB"/>
    <w:rsid w:val="00C819E0"/>
    <w:rsid w:val="00C82ADD"/>
    <w:rsid w:val="00C853F0"/>
    <w:rsid w:val="00C85F0B"/>
    <w:rsid w:val="00C87C87"/>
    <w:rsid w:val="00C90EC9"/>
    <w:rsid w:val="00C9281D"/>
    <w:rsid w:val="00C92BEC"/>
    <w:rsid w:val="00C93817"/>
    <w:rsid w:val="00C94CF4"/>
    <w:rsid w:val="00C960A8"/>
    <w:rsid w:val="00C9613C"/>
    <w:rsid w:val="00C96C30"/>
    <w:rsid w:val="00C974EB"/>
    <w:rsid w:val="00CA0F9A"/>
    <w:rsid w:val="00CA133A"/>
    <w:rsid w:val="00CA13E7"/>
    <w:rsid w:val="00CA2EB9"/>
    <w:rsid w:val="00CA31E7"/>
    <w:rsid w:val="00CA346C"/>
    <w:rsid w:val="00CA35A2"/>
    <w:rsid w:val="00CA36BA"/>
    <w:rsid w:val="00CA46C9"/>
    <w:rsid w:val="00CA4ED6"/>
    <w:rsid w:val="00CA54C9"/>
    <w:rsid w:val="00CA5F73"/>
    <w:rsid w:val="00CA71D2"/>
    <w:rsid w:val="00CA7428"/>
    <w:rsid w:val="00CB019E"/>
    <w:rsid w:val="00CB0F36"/>
    <w:rsid w:val="00CB2680"/>
    <w:rsid w:val="00CB2A5C"/>
    <w:rsid w:val="00CB3174"/>
    <w:rsid w:val="00CB3AF7"/>
    <w:rsid w:val="00CB4247"/>
    <w:rsid w:val="00CB5144"/>
    <w:rsid w:val="00CB5357"/>
    <w:rsid w:val="00CB5E25"/>
    <w:rsid w:val="00CB644A"/>
    <w:rsid w:val="00CB6749"/>
    <w:rsid w:val="00CB7A72"/>
    <w:rsid w:val="00CB7CDB"/>
    <w:rsid w:val="00CB7CF5"/>
    <w:rsid w:val="00CC0CE9"/>
    <w:rsid w:val="00CC2A84"/>
    <w:rsid w:val="00CC573B"/>
    <w:rsid w:val="00CC7FF7"/>
    <w:rsid w:val="00CD03A4"/>
    <w:rsid w:val="00CD0D54"/>
    <w:rsid w:val="00CD2ABE"/>
    <w:rsid w:val="00CD5294"/>
    <w:rsid w:val="00CD574B"/>
    <w:rsid w:val="00CD62B9"/>
    <w:rsid w:val="00CD67FB"/>
    <w:rsid w:val="00CE0A5C"/>
    <w:rsid w:val="00CE0B84"/>
    <w:rsid w:val="00CE105C"/>
    <w:rsid w:val="00CE10E2"/>
    <w:rsid w:val="00CE11A0"/>
    <w:rsid w:val="00CE14C1"/>
    <w:rsid w:val="00CE36D4"/>
    <w:rsid w:val="00CE3AF7"/>
    <w:rsid w:val="00CE3D51"/>
    <w:rsid w:val="00CE4D38"/>
    <w:rsid w:val="00CE4E46"/>
    <w:rsid w:val="00CE50E2"/>
    <w:rsid w:val="00CE5933"/>
    <w:rsid w:val="00CE5C92"/>
    <w:rsid w:val="00CF0433"/>
    <w:rsid w:val="00CF2065"/>
    <w:rsid w:val="00CF2297"/>
    <w:rsid w:val="00CF2317"/>
    <w:rsid w:val="00CF2B4A"/>
    <w:rsid w:val="00CF34E9"/>
    <w:rsid w:val="00CF475B"/>
    <w:rsid w:val="00CF7DF6"/>
    <w:rsid w:val="00D00B52"/>
    <w:rsid w:val="00D037D1"/>
    <w:rsid w:val="00D0460B"/>
    <w:rsid w:val="00D04A43"/>
    <w:rsid w:val="00D05468"/>
    <w:rsid w:val="00D060BA"/>
    <w:rsid w:val="00D07ADB"/>
    <w:rsid w:val="00D106C1"/>
    <w:rsid w:val="00D11991"/>
    <w:rsid w:val="00D119DA"/>
    <w:rsid w:val="00D1265B"/>
    <w:rsid w:val="00D1309E"/>
    <w:rsid w:val="00D130CD"/>
    <w:rsid w:val="00D13358"/>
    <w:rsid w:val="00D14876"/>
    <w:rsid w:val="00D14901"/>
    <w:rsid w:val="00D14977"/>
    <w:rsid w:val="00D16CE6"/>
    <w:rsid w:val="00D171A2"/>
    <w:rsid w:val="00D21025"/>
    <w:rsid w:val="00D224DE"/>
    <w:rsid w:val="00D22DAA"/>
    <w:rsid w:val="00D2371D"/>
    <w:rsid w:val="00D23804"/>
    <w:rsid w:val="00D23D62"/>
    <w:rsid w:val="00D241D7"/>
    <w:rsid w:val="00D251DD"/>
    <w:rsid w:val="00D25273"/>
    <w:rsid w:val="00D260B2"/>
    <w:rsid w:val="00D264AC"/>
    <w:rsid w:val="00D26656"/>
    <w:rsid w:val="00D26A0E"/>
    <w:rsid w:val="00D26D95"/>
    <w:rsid w:val="00D27945"/>
    <w:rsid w:val="00D303C4"/>
    <w:rsid w:val="00D308FE"/>
    <w:rsid w:val="00D30B62"/>
    <w:rsid w:val="00D32575"/>
    <w:rsid w:val="00D327E3"/>
    <w:rsid w:val="00D329BF"/>
    <w:rsid w:val="00D3348D"/>
    <w:rsid w:val="00D336FE"/>
    <w:rsid w:val="00D36A6A"/>
    <w:rsid w:val="00D37BBB"/>
    <w:rsid w:val="00D408C0"/>
    <w:rsid w:val="00D42633"/>
    <w:rsid w:val="00D44065"/>
    <w:rsid w:val="00D45E39"/>
    <w:rsid w:val="00D472CC"/>
    <w:rsid w:val="00D47467"/>
    <w:rsid w:val="00D47E9E"/>
    <w:rsid w:val="00D5405D"/>
    <w:rsid w:val="00D54E04"/>
    <w:rsid w:val="00D568E9"/>
    <w:rsid w:val="00D56D32"/>
    <w:rsid w:val="00D57E5A"/>
    <w:rsid w:val="00D61164"/>
    <w:rsid w:val="00D61749"/>
    <w:rsid w:val="00D617DC"/>
    <w:rsid w:val="00D61A3D"/>
    <w:rsid w:val="00D62FDC"/>
    <w:rsid w:val="00D640D8"/>
    <w:rsid w:val="00D6442E"/>
    <w:rsid w:val="00D704EF"/>
    <w:rsid w:val="00D71586"/>
    <w:rsid w:val="00D71865"/>
    <w:rsid w:val="00D72A18"/>
    <w:rsid w:val="00D743FB"/>
    <w:rsid w:val="00D744F0"/>
    <w:rsid w:val="00D74610"/>
    <w:rsid w:val="00D7648E"/>
    <w:rsid w:val="00D77327"/>
    <w:rsid w:val="00D80A0D"/>
    <w:rsid w:val="00D80BCC"/>
    <w:rsid w:val="00D81C8B"/>
    <w:rsid w:val="00D83E25"/>
    <w:rsid w:val="00D84A5D"/>
    <w:rsid w:val="00D84BAA"/>
    <w:rsid w:val="00D8541B"/>
    <w:rsid w:val="00D85A18"/>
    <w:rsid w:val="00D869F8"/>
    <w:rsid w:val="00D872CC"/>
    <w:rsid w:val="00D8752A"/>
    <w:rsid w:val="00D87C2C"/>
    <w:rsid w:val="00D91956"/>
    <w:rsid w:val="00D92B68"/>
    <w:rsid w:val="00D92BE8"/>
    <w:rsid w:val="00D9463B"/>
    <w:rsid w:val="00D94AB7"/>
    <w:rsid w:val="00D953BC"/>
    <w:rsid w:val="00D960E1"/>
    <w:rsid w:val="00D968F8"/>
    <w:rsid w:val="00D96C38"/>
    <w:rsid w:val="00D97119"/>
    <w:rsid w:val="00D978DD"/>
    <w:rsid w:val="00DA0227"/>
    <w:rsid w:val="00DA0A91"/>
    <w:rsid w:val="00DA11CC"/>
    <w:rsid w:val="00DA1657"/>
    <w:rsid w:val="00DA30F8"/>
    <w:rsid w:val="00DA3FFF"/>
    <w:rsid w:val="00DA4024"/>
    <w:rsid w:val="00DA4B06"/>
    <w:rsid w:val="00DA7AFE"/>
    <w:rsid w:val="00DA7E36"/>
    <w:rsid w:val="00DA7FCE"/>
    <w:rsid w:val="00DB0A44"/>
    <w:rsid w:val="00DB18EB"/>
    <w:rsid w:val="00DB32D9"/>
    <w:rsid w:val="00DB3353"/>
    <w:rsid w:val="00DB3740"/>
    <w:rsid w:val="00DB3981"/>
    <w:rsid w:val="00DB3AF6"/>
    <w:rsid w:val="00DB3CE6"/>
    <w:rsid w:val="00DB4033"/>
    <w:rsid w:val="00DB4408"/>
    <w:rsid w:val="00DB46C0"/>
    <w:rsid w:val="00DB4EA3"/>
    <w:rsid w:val="00DB5485"/>
    <w:rsid w:val="00DB6C7D"/>
    <w:rsid w:val="00DB6CCD"/>
    <w:rsid w:val="00DB7B39"/>
    <w:rsid w:val="00DC18A8"/>
    <w:rsid w:val="00DC20BD"/>
    <w:rsid w:val="00DC2A34"/>
    <w:rsid w:val="00DC2F76"/>
    <w:rsid w:val="00DC310A"/>
    <w:rsid w:val="00DC43BB"/>
    <w:rsid w:val="00DC50D7"/>
    <w:rsid w:val="00DC7515"/>
    <w:rsid w:val="00DC7756"/>
    <w:rsid w:val="00DC77A8"/>
    <w:rsid w:val="00DD003C"/>
    <w:rsid w:val="00DD038A"/>
    <w:rsid w:val="00DD1091"/>
    <w:rsid w:val="00DD1284"/>
    <w:rsid w:val="00DD1438"/>
    <w:rsid w:val="00DD1CAB"/>
    <w:rsid w:val="00DD2CC5"/>
    <w:rsid w:val="00DD4119"/>
    <w:rsid w:val="00DD4A5D"/>
    <w:rsid w:val="00DD512F"/>
    <w:rsid w:val="00DD78F8"/>
    <w:rsid w:val="00DE0CB2"/>
    <w:rsid w:val="00DE1852"/>
    <w:rsid w:val="00DE2A05"/>
    <w:rsid w:val="00DE3039"/>
    <w:rsid w:val="00DE31E1"/>
    <w:rsid w:val="00DE3A09"/>
    <w:rsid w:val="00DE470C"/>
    <w:rsid w:val="00DE49D6"/>
    <w:rsid w:val="00DE5B83"/>
    <w:rsid w:val="00DE7C34"/>
    <w:rsid w:val="00DF0168"/>
    <w:rsid w:val="00DF11B5"/>
    <w:rsid w:val="00DF131D"/>
    <w:rsid w:val="00DF2350"/>
    <w:rsid w:val="00DF2E3C"/>
    <w:rsid w:val="00DF2F33"/>
    <w:rsid w:val="00DF4D97"/>
    <w:rsid w:val="00DF57F1"/>
    <w:rsid w:val="00DF5E4E"/>
    <w:rsid w:val="00DF6852"/>
    <w:rsid w:val="00DF6858"/>
    <w:rsid w:val="00DF6EAE"/>
    <w:rsid w:val="00DF73BA"/>
    <w:rsid w:val="00DF7F70"/>
    <w:rsid w:val="00E000FD"/>
    <w:rsid w:val="00E0191A"/>
    <w:rsid w:val="00E019CA"/>
    <w:rsid w:val="00E031DD"/>
    <w:rsid w:val="00E03975"/>
    <w:rsid w:val="00E039EB"/>
    <w:rsid w:val="00E03B04"/>
    <w:rsid w:val="00E046DB"/>
    <w:rsid w:val="00E05585"/>
    <w:rsid w:val="00E066C5"/>
    <w:rsid w:val="00E06729"/>
    <w:rsid w:val="00E06797"/>
    <w:rsid w:val="00E06A75"/>
    <w:rsid w:val="00E06B74"/>
    <w:rsid w:val="00E071C6"/>
    <w:rsid w:val="00E079FE"/>
    <w:rsid w:val="00E10389"/>
    <w:rsid w:val="00E106E6"/>
    <w:rsid w:val="00E10817"/>
    <w:rsid w:val="00E10CAA"/>
    <w:rsid w:val="00E11B96"/>
    <w:rsid w:val="00E11FDD"/>
    <w:rsid w:val="00E12984"/>
    <w:rsid w:val="00E13474"/>
    <w:rsid w:val="00E13641"/>
    <w:rsid w:val="00E13948"/>
    <w:rsid w:val="00E13C81"/>
    <w:rsid w:val="00E14F8F"/>
    <w:rsid w:val="00E15AF8"/>
    <w:rsid w:val="00E1690D"/>
    <w:rsid w:val="00E16F8A"/>
    <w:rsid w:val="00E16FD0"/>
    <w:rsid w:val="00E173C2"/>
    <w:rsid w:val="00E2048A"/>
    <w:rsid w:val="00E21AE1"/>
    <w:rsid w:val="00E220F8"/>
    <w:rsid w:val="00E23F95"/>
    <w:rsid w:val="00E24527"/>
    <w:rsid w:val="00E24E3E"/>
    <w:rsid w:val="00E252BC"/>
    <w:rsid w:val="00E2737D"/>
    <w:rsid w:val="00E27898"/>
    <w:rsid w:val="00E27B9C"/>
    <w:rsid w:val="00E27CA5"/>
    <w:rsid w:val="00E27DE5"/>
    <w:rsid w:val="00E3208A"/>
    <w:rsid w:val="00E32668"/>
    <w:rsid w:val="00E33176"/>
    <w:rsid w:val="00E37522"/>
    <w:rsid w:val="00E3777A"/>
    <w:rsid w:val="00E421F6"/>
    <w:rsid w:val="00E42559"/>
    <w:rsid w:val="00E43E8C"/>
    <w:rsid w:val="00E4412C"/>
    <w:rsid w:val="00E4501B"/>
    <w:rsid w:val="00E452BD"/>
    <w:rsid w:val="00E463DD"/>
    <w:rsid w:val="00E46C01"/>
    <w:rsid w:val="00E470F4"/>
    <w:rsid w:val="00E4767D"/>
    <w:rsid w:val="00E47E8C"/>
    <w:rsid w:val="00E504A6"/>
    <w:rsid w:val="00E507F1"/>
    <w:rsid w:val="00E50929"/>
    <w:rsid w:val="00E50AB7"/>
    <w:rsid w:val="00E51ABE"/>
    <w:rsid w:val="00E51AE4"/>
    <w:rsid w:val="00E52772"/>
    <w:rsid w:val="00E5325D"/>
    <w:rsid w:val="00E53311"/>
    <w:rsid w:val="00E53D5C"/>
    <w:rsid w:val="00E5441B"/>
    <w:rsid w:val="00E54949"/>
    <w:rsid w:val="00E55440"/>
    <w:rsid w:val="00E55541"/>
    <w:rsid w:val="00E55D44"/>
    <w:rsid w:val="00E5702F"/>
    <w:rsid w:val="00E57125"/>
    <w:rsid w:val="00E57639"/>
    <w:rsid w:val="00E6107F"/>
    <w:rsid w:val="00E62A92"/>
    <w:rsid w:val="00E63C05"/>
    <w:rsid w:val="00E64CFB"/>
    <w:rsid w:val="00E65E5B"/>
    <w:rsid w:val="00E671D8"/>
    <w:rsid w:val="00E70307"/>
    <w:rsid w:val="00E71253"/>
    <w:rsid w:val="00E72127"/>
    <w:rsid w:val="00E73112"/>
    <w:rsid w:val="00E73248"/>
    <w:rsid w:val="00E73288"/>
    <w:rsid w:val="00E74789"/>
    <w:rsid w:val="00E74A37"/>
    <w:rsid w:val="00E75E28"/>
    <w:rsid w:val="00E7685C"/>
    <w:rsid w:val="00E76F5A"/>
    <w:rsid w:val="00E7767F"/>
    <w:rsid w:val="00E7777B"/>
    <w:rsid w:val="00E8009B"/>
    <w:rsid w:val="00E804B9"/>
    <w:rsid w:val="00E811D6"/>
    <w:rsid w:val="00E82017"/>
    <w:rsid w:val="00E83295"/>
    <w:rsid w:val="00E8360D"/>
    <w:rsid w:val="00E84012"/>
    <w:rsid w:val="00E84BBA"/>
    <w:rsid w:val="00E85132"/>
    <w:rsid w:val="00E85EA8"/>
    <w:rsid w:val="00E86869"/>
    <w:rsid w:val="00E869A9"/>
    <w:rsid w:val="00E86D03"/>
    <w:rsid w:val="00E87206"/>
    <w:rsid w:val="00E8797B"/>
    <w:rsid w:val="00E91E1C"/>
    <w:rsid w:val="00E92021"/>
    <w:rsid w:val="00E9227E"/>
    <w:rsid w:val="00E9359B"/>
    <w:rsid w:val="00E94042"/>
    <w:rsid w:val="00E9436D"/>
    <w:rsid w:val="00E94600"/>
    <w:rsid w:val="00E95AE0"/>
    <w:rsid w:val="00E96372"/>
    <w:rsid w:val="00E9683B"/>
    <w:rsid w:val="00E96B73"/>
    <w:rsid w:val="00E976CD"/>
    <w:rsid w:val="00EA11DE"/>
    <w:rsid w:val="00EA4B3E"/>
    <w:rsid w:val="00EA4FEA"/>
    <w:rsid w:val="00EA536B"/>
    <w:rsid w:val="00EA560C"/>
    <w:rsid w:val="00EA602E"/>
    <w:rsid w:val="00EA611E"/>
    <w:rsid w:val="00EA77DB"/>
    <w:rsid w:val="00EB1BD9"/>
    <w:rsid w:val="00EB2223"/>
    <w:rsid w:val="00EB2D2C"/>
    <w:rsid w:val="00EB3F2D"/>
    <w:rsid w:val="00EB4A43"/>
    <w:rsid w:val="00EB53BA"/>
    <w:rsid w:val="00EB5E4A"/>
    <w:rsid w:val="00EB633F"/>
    <w:rsid w:val="00EB6668"/>
    <w:rsid w:val="00EB7C5B"/>
    <w:rsid w:val="00EC1293"/>
    <w:rsid w:val="00EC1AB7"/>
    <w:rsid w:val="00EC39BE"/>
    <w:rsid w:val="00EC6CE5"/>
    <w:rsid w:val="00EC7098"/>
    <w:rsid w:val="00ED065A"/>
    <w:rsid w:val="00ED0B79"/>
    <w:rsid w:val="00ED13EA"/>
    <w:rsid w:val="00ED169C"/>
    <w:rsid w:val="00ED2725"/>
    <w:rsid w:val="00ED3089"/>
    <w:rsid w:val="00ED3415"/>
    <w:rsid w:val="00ED6EF0"/>
    <w:rsid w:val="00EE0282"/>
    <w:rsid w:val="00EE0A7B"/>
    <w:rsid w:val="00EE10EE"/>
    <w:rsid w:val="00EE1373"/>
    <w:rsid w:val="00EE1A02"/>
    <w:rsid w:val="00EE1A20"/>
    <w:rsid w:val="00EE2121"/>
    <w:rsid w:val="00EE2157"/>
    <w:rsid w:val="00EE2199"/>
    <w:rsid w:val="00EE33A2"/>
    <w:rsid w:val="00EE367A"/>
    <w:rsid w:val="00EE5846"/>
    <w:rsid w:val="00EE5A22"/>
    <w:rsid w:val="00EE6E9D"/>
    <w:rsid w:val="00EE70B8"/>
    <w:rsid w:val="00EE7F5F"/>
    <w:rsid w:val="00EF0089"/>
    <w:rsid w:val="00EF240B"/>
    <w:rsid w:val="00EF2751"/>
    <w:rsid w:val="00EF39B8"/>
    <w:rsid w:val="00EF3C6E"/>
    <w:rsid w:val="00EF43C2"/>
    <w:rsid w:val="00EF4B8C"/>
    <w:rsid w:val="00EF4D41"/>
    <w:rsid w:val="00EF5041"/>
    <w:rsid w:val="00EF50EA"/>
    <w:rsid w:val="00EF5C58"/>
    <w:rsid w:val="00EF5CF3"/>
    <w:rsid w:val="00EF5E9D"/>
    <w:rsid w:val="00EF65DF"/>
    <w:rsid w:val="00EF71CB"/>
    <w:rsid w:val="00F00695"/>
    <w:rsid w:val="00F01697"/>
    <w:rsid w:val="00F02069"/>
    <w:rsid w:val="00F031A4"/>
    <w:rsid w:val="00F03926"/>
    <w:rsid w:val="00F03F39"/>
    <w:rsid w:val="00F04596"/>
    <w:rsid w:val="00F045A3"/>
    <w:rsid w:val="00F0507B"/>
    <w:rsid w:val="00F05B07"/>
    <w:rsid w:val="00F05C86"/>
    <w:rsid w:val="00F062A9"/>
    <w:rsid w:val="00F066F0"/>
    <w:rsid w:val="00F06841"/>
    <w:rsid w:val="00F07655"/>
    <w:rsid w:val="00F079DC"/>
    <w:rsid w:val="00F10266"/>
    <w:rsid w:val="00F105F4"/>
    <w:rsid w:val="00F10833"/>
    <w:rsid w:val="00F10857"/>
    <w:rsid w:val="00F119BC"/>
    <w:rsid w:val="00F12841"/>
    <w:rsid w:val="00F144DF"/>
    <w:rsid w:val="00F14BE7"/>
    <w:rsid w:val="00F163AE"/>
    <w:rsid w:val="00F1698A"/>
    <w:rsid w:val="00F178FF"/>
    <w:rsid w:val="00F17A7D"/>
    <w:rsid w:val="00F17E0B"/>
    <w:rsid w:val="00F2189C"/>
    <w:rsid w:val="00F22773"/>
    <w:rsid w:val="00F22ACC"/>
    <w:rsid w:val="00F239EF"/>
    <w:rsid w:val="00F24629"/>
    <w:rsid w:val="00F26342"/>
    <w:rsid w:val="00F264CE"/>
    <w:rsid w:val="00F266A6"/>
    <w:rsid w:val="00F26926"/>
    <w:rsid w:val="00F26982"/>
    <w:rsid w:val="00F269AD"/>
    <w:rsid w:val="00F274AF"/>
    <w:rsid w:val="00F276B2"/>
    <w:rsid w:val="00F301E0"/>
    <w:rsid w:val="00F31237"/>
    <w:rsid w:val="00F32CEC"/>
    <w:rsid w:val="00F32FEB"/>
    <w:rsid w:val="00F334BF"/>
    <w:rsid w:val="00F34467"/>
    <w:rsid w:val="00F3446C"/>
    <w:rsid w:val="00F350AD"/>
    <w:rsid w:val="00F350C4"/>
    <w:rsid w:val="00F3542C"/>
    <w:rsid w:val="00F35741"/>
    <w:rsid w:val="00F35CEA"/>
    <w:rsid w:val="00F35ED9"/>
    <w:rsid w:val="00F35FB1"/>
    <w:rsid w:val="00F36AE2"/>
    <w:rsid w:val="00F37ECE"/>
    <w:rsid w:val="00F403CE"/>
    <w:rsid w:val="00F4201B"/>
    <w:rsid w:val="00F42951"/>
    <w:rsid w:val="00F42989"/>
    <w:rsid w:val="00F431FD"/>
    <w:rsid w:val="00F43454"/>
    <w:rsid w:val="00F4439B"/>
    <w:rsid w:val="00F447AF"/>
    <w:rsid w:val="00F4484C"/>
    <w:rsid w:val="00F456EB"/>
    <w:rsid w:val="00F46A92"/>
    <w:rsid w:val="00F47EA7"/>
    <w:rsid w:val="00F47F4C"/>
    <w:rsid w:val="00F50262"/>
    <w:rsid w:val="00F506F4"/>
    <w:rsid w:val="00F512CF"/>
    <w:rsid w:val="00F51420"/>
    <w:rsid w:val="00F51BCA"/>
    <w:rsid w:val="00F52051"/>
    <w:rsid w:val="00F52601"/>
    <w:rsid w:val="00F532B5"/>
    <w:rsid w:val="00F552D5"/>
    <w:rsid w:val="00F5582C"/>
    <w:rsid w:val="00F56451"/>
    <w:rsid w:val="00F61645"/>
    <w:rsid w:val="00F6176E"/>
    <w:rsid w:val="00F61F90"/>
    <w:rsid w:val="00F622F0"/>
    <w:rsid w:val="00F6276C"/>
    <w:rsid w:val="00F62868"/>
    <w:rsid w:val="00F62F93"/>
    <w:rsid w:val="00F633CD"/>
    <w:rsid w:val="00F63AC3"/>
    <w:rsid w:val="00F63CD3"/>
    <w:rsid w:val="00F658A9"/>
    <w:rsid w:val="00F661B4"/>
    <w:rsid w:val="00F663E9"/>
    <w:rsid w:val="00F666A4"/>
    <w:rsid w:val="00F66BF9"/>
    <w:rsid w:val="00F67401"/>
    <w:rsid w:val="00F70260"/>
    <w:rsid w:val="00F70B45"/>
    <w:rsid w:val="00F70D97"/>
    <w:rsid w:val="00F70F0F"/>
    <w:rsid w:val="00F713EB"/>
    <w:rsid w:val="00F71B9C"/>
    <w:rsid w:val="00F728CD"/>
    <w:rsid w:val="00F72BAF"/>
    <w:rsid w:val="00F72C5D"/>
    <w:rsid w:val="00F73204"/>
    <w:rsid w:val="00F746A5"/>
    <w:rsid w:val="00F74DA8"/>
    <w:rsid w:val="00F75D4D"/>
    <w:rsid w:val="00F7692E"/>
    <w:rsid w:val="00F76A02"/>
    <w:rsid w:val="00F81D16"/>
    <w:rsid w:val="00F829EC"/>
    <w:rsid w:val="00F82B13"/>
    <w:rsid w:val="00F830A1"/>
    <w:rsid w:val="00F837CE"/>
    <w:rsid w:val="00F83E5A"/>
    <w:rsid w:val="00F8409C"/>
    <w:rsid w:val="00F84B8D"/>
    <w:rsid w:val="00F8537C"/>
    <w:rsid w:val="00F85A2B"/>
    <w:rsid w:val="00F875FC"/>
    <w:rsid w:val="00F87FE8"/>
    <w:rsid w:val="00F9211C"/>
    <w:rsid w:val="00F9321F"/>
    <w:rsid w:val="00F938C3"/>
    <w:rsid w:val="00F93DBB"/>
    <w:rsid w:val="00F93FA2"/>
    <w:rsid w:val="00F9413C"/>
    <w:rsid w:val="00F94666"/>
    <w:rsid w:val="00F95D5C"/>
    <w:rsid w:val="00F96252"/>
    <w:rsid w:val="00F96309"/>
    <w:rsid w:val="00F970D5"/>
    <w:rsid w:val="00F9762E"/>
    <w:rsid w:val="00FA03C5"/>
    <w:rsid w:val="00FA1036"/>
    <w:rsid w:val="00FA24A1"/>
    <w:rsid w:val="00FA26A8"/>
    <w:rsid w:val="00FA2A3A"/>
    <w:rsid w:val="00FA2F54"/>
    <w:rsid w:val="00FA3499"/>
    <w:rsid w:val="00FA3BB7"/>
    <w:rsid w:val="00FA40B1"/>
    <w:rsid w:val="00FA40CA"/>
    <w:rsid w:val="00FA553F"/>
    <w:rsid w:val="00FA56CD"/>
    <w:rsid w:val="00FA630A"/>
    <w:rsid w:val="00FA6A79"/>
    <w:rsid w:val="00FA6B74"/>
    <w:rsid w:val="00FB0058"/>
    <w:rsid w:val="00FB1A0C"/>
    <w:rsid w:val="00FB3709"/>
    <w:rsid w:val="00FB40D1"/>
    <w:rsid w:val="00FB4B1E"/>
    <w:rsid w:val="00FB5EFA"/>
    <w:rsid w:val="00FB6726"/>
    <w:rsid w:val="00FB6872"/>
    <w:rsid w:val="00FB6E1B"/>
    <w:rsid w:val="00FB7863"/>
    <w:rsid w:val="00FB7D2C"/>
    <w:rsid w:val="00FC1775"/>
    <w:rsid w:val="00FC1804"/>
    <w:rsid w:val="00FC3231"/>
    <w:rsid w:val="00FC44DE"/>
    <w:rsid w:val="00FC508F"/>
    <w:rsid w:val="00FC7A6E"/>
    <w:rsid w:val="00FD056D"/>
    <w:rsid w:val="00FD1FE0"/>
    <w:rsid w:val="00FD30CB"/>
    <w:rsid w:val="00FD3375"/>
    <w:rsid w:val="00FD3875"/>
    <w:rsid w:val="00FD3E71"/>
    <w:rsid w:val="00FD418D"/>
    <w:rsid w:val="00FD4451"/>
    <w:rsid w:val="00FD5038"/>
    <w:rsid w:val="00FD5B94"/>
    <w:rsid w:val="00FD5E5C"/>
    <w:rsid w:val="00FD798D"/>
    <w:rsid w:val="00FE01B7"/>
    <w:rsid w:val="00FE0BAF"/>
    <w:rsid w:val="00FE1BB5"/>
    <w:rsid w:val="00FE2F6A"/>
    <w:rsid w:val="00FE354F"/>
    <w:rsid w:val="00FE358F"/>
    <w:rsid w:val="00FE3A0D"/>
    <w:rsid w:val="00FE3B07"/>
    <w:rsid w:val="00FE5CFC"/>
    <w:rsid w:val="00FE5F32"/>
    <w:rsid w:val="00FE6008"/>
    <w:rsid w:val="00FE7902"/>
    <w:rsid w:val="00FE796F"/>
    <w:rsid w:val="00FE7A16"/>
    <w:rsid w:val="00FE7B20"/>
    <w:rsid w:val="00FF00FD"/>
    <w:rsid w:val="00FF0490"/>
    <w:rsid w:val="00FF0523"/>
    <w:rsid w:val="00FF0F5B"/>
    <w:rsid w:val="00FF1B50"/>
    <w:rsid w:val="00FF2A87"/>
    <w:rsid w:val="00FF37F9"/>
    <w:rsid w:val="00FF3CF7"/>
    <w:rsid w:val="00FF528C"/>
    <w:rsid w:val="00FF5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21185"/>
    <o:shapelayout v:ext="edit">
      <o:idmap v:ext="edit" data="1"/>
    </o:shapelayout>
  </w:shapeDefaults>
  <w:decimalSymbol w:val="."/>
  <w:listSeparator w:val=","/>
  <w14:docId w14:val="0B645B84"/>
  <w15:docId w15:val="{7BF60CDD-5712-40AB-89B6-7E7979F0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4E6"/>
    <w:pPr>
      <w:spacing w:after="120"/>
      <w:jc w:val="both"/>
    </w:pPr>
    <w:rPr>
      <w:rFonts w:ascii="Times New Roman" w:hAnsi="Times New Roman"/>
      <w:lang w:eastAsia="en-US"/>
    </w:rPr>
  </w:style>
  <w:style w:type="paragraph" w:styleId="Heading1">
    <w:name w:val="heading 1"/>
    <w:next w:val="NormalIndent"/>
    <w:link w:val="Heading1Char"/>
    <w:qFormat/>
    <w:rsid w:val="00BA4E7C"/>
    <w:pPr>
      <w:keepNext/>
      <w:tabs>
        <w:tab w:val="left" w:pos="567"/>
      </w:tabs>
      <w:ind w:left="709" w:hanging="709"/>
      <w:outlineLvl w:val="0"/>
    </w:pPr>
    <w:rPr>
      <w:rFonts w:ascii="Arial" w:hAnsi="Arial"/>
      <w:b/>
      <w:caps/>
      <w:sz w:val="24"/>
      <w:lang w:eastAsia="en-US"/>
    </w:rPr>
  </w:style>
  <w:style w:type="paragraph" w:styleId="Heading2">
    <w:name w:val="heading 2"/>
    <w:next w:val="NormalIndent"/>
    <w:qFormat/>
    <w:rsid w:val="00F66BF9"/>
    <w:pPr>
      <w:keepNext/>
      <w:numPr>
        <w:numId w:val="5"/>
      </w:numPr>
      <w:spacing w:after="120"/>
      <w:outlineLvl w:val="1"/>
    </w:pPr>
    <w:rPr>
      <w:rFonts w:ascii="Arial" w:hAnsi="Arial"/>
      <w:b/>
      <w:sz w:val="24"/>
      <w:lang w:eastAsia="en-US"/>
    </w:rPr>
  </w:style>
  <w:style w:type="paragraph" w:styleId="Heading3">
    <w:name w:val="heading 3"/>
    <w:next w:val="IndentOne"/>
    <w:qFormat/>
    <w:pPr>
      <w:keepNext/>
      <w:spacing w:after="120"/>
      <w:ind w:left="567"/>
      <w:outlineLvl w:val="2"/>
    </w:pPr>
    <w:rPr>
      <w:rFonts w:ascii="Times New Roman" w:hAnsi="Times New Roman"/>
      <w:b/>
      <w:lang w:eastAsia="en-US"/>
    </w:rPr>
  </w:style>
  <w:style w:type="paragraph" w:styleId="Heading4">
    <w:name w:val="heading 4"/>
    <w:next w:val="NormalIndent"/>
    <w:qFormat/>
    <w:pPr>
      <w:keepNext/>
      <w:spacing w:before="240"/>
      <w:outlineLvl w:val="3"/>
    </w:pPr>
    <w:rPr>
      <w:rFonts w:ascii="Times New Roman" w:hAnsi="Times New Roman"/>
      <w:b/>
      <w:i/>
      <w:lang w:eastAsia="en-US"/>
    </w:rPr>
  </w:style>
  <w:style w:type="paragraph" w:styleId="Heading5">
    <w:name w:val="heading 5"/>
    <w:next w:val="Normal"/>
    <w:qFormat/>
    <w:pPr>
      <w:keepNext/>
      <w:outlineLvl w:val="4"/>
    </w:pPr>
    <w:rPr>
      <w:rFonts w:ascii="Times New Roman" w:hAnsi="Times New Roman"/>
      <w:i/>
      <w:lang w:eastAsia="en-US"/>
    </w:rPr>
  </w:style>
  <w:style w:type="paragraph" w:styleId="Heading6">
    <w:name w:val="heading 6"/>
    <w:basedOn w:val="Normal"/>
    <w:next w:val="NormalIndent"/>
    <w:qFormat/>
    <w:pPr>
      <w:ind w:left="709"/>
      <w:outlineLvl w:val="5"/>
    </w:pPr>
    <w:rPr>
      <w:u w:val="single"/>
    </w:rPr>
  </w:style>
  <w:style w:type="paragraph" w:styleId="Heading7">
    <w:name w:val="heading 7"/>
    <w:basedOn w:val="Normal"/>
    <w:next w:val="NormalIndent"/>
    <w:qFormat/>
    <w:pPr>
      <w:ind w:left="709"/>
      <w:outlineLvl w:val="6"/>
    </w:pPr>
    <w:rPr>
      <w:i/>
    </w:rPr>
  </w:style>
  <w:style w:type="paragraph" w:styleId="Heading8">
    <w:name w:val="heading 8"/>
    <w:basedOn w:val="Normal"/>
    <w:next w:val="NormalIndent"/>
    <w:qFormat/>
    <w:pPr>
      <w:ind w:left="709"/>
      <w:outlineLvl w:val="7"/>
    </w:pPr>
    <w:rPr>
      <w:i/>
    </w:rPr>
  </w:style>
  <w:style w:type="paragraph" w:styleId="Heading9">
    <w:name w:val="heading 9"/>
    <w:basedOn w:val="Normal"/>
    <w:next w:val="NormalIndent"/>
    <w:qFormat/>
    <w:pPr>
      <w:ind w:left="709"/>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uiPriority w:val="99"/>
    <w:pPr>
      <w:spacing w:after="120"/>
      <w:ind w:left="567"/>
      <w:jc w:val="both"/>
    </w:pPr>
    <w:rPr>
      <w:rFonts w:ascii="Times New Roman" w:hAnsi="Times New Roman"/>
      <w:lang w:eastAsia="en-US"/>
    </w:rPr>
  </w:style>
  <w:style w:type="paragraph" w:customStyle="1" w:styleId="IndentOne">
    <w:name w:val="Indent One"/>
    <w:pPr>
      <w:spacing w:after="120"/>
      <w:ind w:left="567"/>
      <w:jc w:val="both"/>
    </w:pPr>
    <w:rPr>
      <w:rFonts w:ascii="Times New Roman" w:hAnsi="Times New Roman"/>
      <w:lang w:eastAsia="en-US"/>
    </w:rPr>
  </w:style>
  <w:style w:type="paragraph" w:styleId="TOC3">
    <w:name w:val="toc 3"/>
    <w:basedOn w:val="Normal"/>
    <w:next w:val="Normal"/>
    <w:uiPriority w:val="39"/>
    <w:semiHidden/>
    <w:qFormat/>
    <w:pPr>
      <w:tabs>
        <w:tab w:val="left" w:pos="2127"/>
        <w:tab w:val="right" w:pos="8930"/>
      </w:tabs>
      <w:spacing w:after="0"/>
      <w:ind w:left="1418" w:right="851"/>
    </w:pPr>
    <w:rPr>
      <w:sz w:val="24"/>
    </w:rPr>
  </w:style>
  <w:style w:type="paragraph" w:styleId="TOC2">
    <w:name w:val="toc 2"/>
    <w:basedOn w:val="Normal"/>
    <w:next w:val="Normal"/>
    <w:uiPriority w:val="39"/>
    <w:qFormat/>
    <w:pPr>
      <w:tabs>
        <w:tab w:val="left" w:pos="1418"/>
        <w:tab w:val="right" w:pos="8930"/>
      </w:tabs>
      <w:spacing w:after="0"/>
      <w:ind w:left="709" w:right="851"/>
    </w:pPr>
    <w:rPr>
      <w:sz w:val="24"/>
    </w:rPr>
  </w:style>
  <w:style w:type="paragraph" w:styleId="TOC1">
    <w:name w:val="toc 1"/>
    <w:next w:val="Normal"/>
    <w:uiPriority w:val="39"/>
    <w:qFormat/>
    <w:rsid w:val="00E06B74"/>
    <w:pPr>
      <w:keepLines/>
      <w:tabs>
        <w:tab w:val="right" w:pos="9356"/>
      </w:tabs>
      <w:spacing w:after="500"/>
      <w:ind w:right="851"/>
    </w:pPr>
    <w:rPr>
      <w:rFonts w:ascii="Arial" w:hAnsi="Arial"/>
      <w:b/>
      <w:lang w:eastAsia="en-US"/>
    </w:rPr>
  </w:style>
  <w:style w:type="paragraph" w:styleId="Footer">
    <w:name w:val="footer"/>
    <w:link w:val="FooterChar"/>
    <w:uiPriority w:val="99"/>
    <w:pPr>
      <w:pBdr>
        <w:top w:val="single" w:sz="6" w:space="1" w:color="auto"/>
        <w:between w:val="single" w:sz="6" w:space="1" w:color="auto"/>
      </w:pBdr>
      <w:tabs>
        <w:tab w:val="right" w:pos="9356"/>
      </w:tabs>
    </w:pPr>
    <w:rPr>
      <w:rFonts w:ascii="Times New Roman" w:hAnsi="Times New Roman"/>
      <w:i/>
      <w:lang w:eastAsia="en-US"/>
    </w:rPr>
  </w:style>
  <w:style w:type="paragraph" w:styleId="Header">
    <w:name w:val="header"/>
    <w:link w:val="HeaderChar"/>
    <w:uiPriority w:val="99"/>
    <w:pPr>
      <w:framePr w:hSpace="181" w:vSpace="181" w:wrap="auto" w:vAnchor="page" w:hAnchor="margin" w:xAlign="right" w:y="634"/>
    </w:pPr>
    <w:rPr>
      <w:rFonts w:ascii="Times New Roman" w:hAnsi="Times New Roman"/>
      <w:sz w:val="24"/>
      <w:lang w:eastAsia="en-US"/>
    </w:rPr>
  </w:style>
  <w:style w:type="character" w:styleId="FootnoteReference">
    <w:name w:val="footnote reference"/>
    <w:semiHidden/>
    <w:rPr>
      <w:rFonts w:ascii="Times New Roman" w:hAnsi="Times New Roman"/>
      <w:position w:val="6"/>
      <w:sz w:val="16"/>
    </w:rPr>
  </w:style>
  <w:style w:type="paragraph" w:styleId="FootnoteText">
    <w:name w:val="footnote text"/>
    <w:basedOn w:val="Normal"/>
    <w:semiHidden/>
  </w:style>
  <w:style w:type="paragraph" w:customStyle="1" w:styleId="Tindent">
    <w:name w:val="Tindent"/>
    <w:basedOn w:val="Tnormal"/>
    <w:pPr>
      <w:tabs>
        <w:tab w:val="clear" w:pos="284"/>
        <w:tab w:val="left" w:pos="851"/>
      </w:tabs>
      <w:ind w:left="709"/>
    </w:pPr>
  </w:style>
  <w:style w:type="paragraph" w:customStyle="1" w:styleId="Tnormal">
    <w:name w:val="Tnormal"/>
    <w:basedOn w:val="NoSpace"/>
    <w:link w:val="TnormalChar"/>
    <w:pPr>
      <w:keepNext/>
      <w:tabs>
        <w:tab w:val="left" w:pos="284"/>
      </w:tabs>
      <w:ind w:left="142" w:hanging="142"/>
      <w:jc w:val="left"/>
    </w:pPr>
  </w:style>
  <w:style w:type="paragraph" w:customStyle="1" w:styleId="NoSpace">
    <w:name w:val="No Space"/>
    <w:basedOn w:val="Normal"/>
    <w:pPr>
      <w:spacing w:after="0"/>
    </w:pPr>
  </w:style>
  <w:style w:type="paragraph" w:customStyle="1" w:styleId="B0">
    <w:name w:val="B0"/>
    <w:basedOn w:val="Normal"/>
    <w:pPr>
      <w:spacing w:after="113" w:line="57" w:lineRule="exact"/>
      <w:jc w:val="left"/>
    </w:pPr>
  </w:style>
  <w:style w:type="paragraph" w:customStyle="1" w:styleId="RJ">
    <w:name w:val="RJ"/>
    <w:basedOn w:val="Thead"/>
    <w:rPr>
      <w:b w:val="0"/>
    </w:rPr>
  </w:style>
  <w:style w:type="paragraph" w:customStyle="1" w:styleId="Thead">
    <w:name w:val="Thead"/>
    <w:basedOn w:val="Tdec"/>
    <w:pPr>
      <w:keepNext/>
      <w:tabs>
        <w:tab w:val="clear" w:pos="993"/>
      </w:tabs>
      <w:ind w:right="86"/>
      <w:jc w:val="right"/>
    </w:pPr>
    <w:rPr>
      <w:b/>
    </w:rPr>
  </w:style>
  <w:style w:type="paragraph" w:customStyle="1" w:styleId="Tdec">
    <w:name w:val="Tdec"/>
    <w:basedOn w:val="NoSpace"/>
    <w:pPr>
      <w:tabs>
        <w:tab w:val="decimal" w:pos="993"/>
      </w:tabs>
      <w:ind w:right="-6"/>
    </w:pPr>
  </w:style>
  <w:style w:type="paragraph" w:customStyle="1" w:styleId="S9">
    <w:name w:val="S9"/>
    <w:basedOn w:val="B0"/>
    <w:uiPriority w:val="99"/>
    <w:pPr>
      <w:pBdr>
        <w:bottom w:val="single" w:sz="6" w:space="1" w:color="auto"/>
        <w:between w:val="single" w:sz="6" w:space="1" w:color="auto"/>
      </w:pBdr>
      <w:ind w:left="170" w:right="113"/>
    </w:pPr>
  </w:style>
  <w:style w:type="paragraph" w:customStyle="1" w:styleId="S11">
    <w:name w:val="S11"/>
    <w:basedOn w:val="S9"/>
    <w:next w:val="S9"/>
    <w:pPr>
      <w:ind w:left="57"/>
    </w:pPr>
  </w:style>
  <w:style w:type="paragraph" w:customStyle="1" w:styleId="D11">
    <w:name w:val="D11"/>
    <w:basedOn w:val="S11"/>
    <w:pPr>
      <w:pBdr>
        <w:bottom w:val="double" w:sz="6" w:space="1" w:color="auto"/>
        <w:between w:val="double" w:sz="6" w:space="1" w:color="auto"/>
      </w:pBdr>
    </w:pPr>
  </w:style>
  <w:style w:type="paragraph" w:customStyle="1" w:styleId="Advisers">
    <w:name w:val="Advisers"/>
    <w:basedOn w:val="Normal"/>
    <w:next w:val="NoSpace"/>
    <w:pPr>
      <w:spacing w:before="180"/>
    </w:pPr>
    <w:rPr>
      <w:b/>
      <w:smallCaps/>
      <w:sz w:val="24"/>
    </w:rPr>
  </w:style>
  <w:style w:type="paragraph" w:customStyle="1" w:styleId="S7">
    <w:name w:val="S7"/>
    <w:basedOn w:val="B0"/>
    <w:pPr>
      <w:pBdr>
        <w:bottom w:val="single" w:sz="6" w:space="1" w:color="auto"/>
        <w:between w:val="single" w:sz="6" w:space="1" w:color="auto"/>
      </w:pBdr>
      <w:ind w:left="340" w:right="113"/>
    </w:pPr>
  </w:style>
  <w:style w:type="paragraph" w:customStyle="1" w:styleId="D3">
    <w:name w:val="D3"/>
    <w:basedOn w:val="S3"/>
    <w:pPr>
      <w:pBdr>
        <w:bottom w:val="double" w:sz="6" w:space="1" w:color="auto"/>
        <w:between w:val="double" w:sz="6" w:space="1" w:color="auto"/>
      </w:pBdr>
    </w:pPr>
  </w:style>
  <w:style w:type="paragraph" w:customStyle="1" w:styleId="S3">
    <w:name w:val="S3"/>
    <w:basedOn w:val="B0"/>
    <w:pPr>
      <w:pBdr>
        <w:bottom w:val="single" w:sz="6" w:space="1" w:color="auto"/>
        <w:between w:val="single" w:sz="6" w:space="1" w:color="auto"/>
      </w:pBdr>
      <w:ind w:left="737" w:right="113"/>
    </w:pPr>
  </w:style>
  <w:style w:type="paragraph" w:customStyle="1" w:styleId="D9">
    <w:name w:val="D9"/>
    <w:basedOn w:val="S9"/>
    <w:pPr>
      <w:pBdr>
        <w:bottom w:val="double" w:sz="6" w:space="1" w:color="auto"/>
        <w:between w:val="double" w:sz="6" w:space="1" w:color="auto"/>
      </w:pBdr>
    </w:pPr>
  </w:style>
  <w:style w:type="paragraph" w:customStyle="1" w:styleId="S5">
    <w:name w:val="S5"/>
    <w:basedOn w:val="B0"/>
    <w:pPr>
      <w:pBdr>
        <w:bottom w:val="single" w:sz="6" w:space="1" w:color="auto"/>
        <w:between w:val="single" w:sz="6" w:space="1" w:color="auto"/>
      </w:pBdr>
      <w:ind w:left="567" w:right="113"/>
    </w:pPr>
  </w:style>
  <w:style w:type="paragraph" w:customStyle="1" w:styleId="Zspace">
    <w:name w:val="Zspace"/>
    <w:basedOn w:val="B0"/>
    <w:pPr>
      <w:spacing w:line="6" w:lineRule="exact"/>
    </w:pPr>
  </w:style>
  <w:style w:type="paragraph" w:customStyle="1" w:styleId="D7">
    <w:name w:val="D7"/>
    <w:basedOn w:val="S7"/>
    <w:pPr>
      <w:pBdr>
        <w:bottom w:val="double" w:sz="6" w:space="1" w:color="auto"/>
        <w:between w:val="double" w:sz="6" w:space="1" w:color="auto"/>
      </w:pBdr>
    </w:pPr>
  </w:style>
  <w:style w:type="paragraph" w:customStyle="1" w:styleId="T">
    <w:name w:val="T%"/>
    <w:basedOn w:val="Tdec"/>
    <w:next w:val="Tdec"/>
    <w:pPr>
      <w:tabs>
        <w:tab w:val="clear" w:pos="993"/>
        <w:tab w:val="decimal" w:pos="766"/>
      </w:tabs>
      <w:jc w:val="left"/>
    </w:pPr>
  </w:style>
  <w:style w:type="paragraph" w:customStyle="1" w:styleId="D5">
    <w:name w:val="D5"/>
    <w:basedOn w:val="S5"/>
    <w:pPr>
      <w:pBdr>
        <w:bottom w:val="double" w:sz="6" w:space="1" w:color="auto"/>
        <w:between w:val="double" w:sz="6" w:space="1" w:color="auto"/>
      </w:pBdr>
    </w:pPr>
  </w:style>
  <w:style w:type="paragraph" w:customStyle="1" w:styleId="Rheading">
    <w:name w:val="Rheading"/>
    <w:basedOn w:val="Normal"/>
    <w:next w:val="Normal"/>
    <w:pPr>
      <w:keepNext/>
      <w:spacing w:before="180"/>
      <w:ind w:left="142" w:hanging="142"/>
      <w:jc w:val="left"/>
    </w:pPr>
    <w:rPr>
      <w:b/>
      <w:caps/>
    </w:rPr>
  </w:style>
  <w:style w:type="paragraph" w:customStyle="1" w:styleId="scale">
    <w:name w:val="scale"/>
    <w:basedOn w:val="Tindent"/>
    <w:pPr>
      <w:tabs>
        <w:tab w:val="clear" w:pos="851"/>
        <w:tab w:val="right" w:pos="1418"/>
        <w:tab w:val="center" w:pos="1843"/>
        <w:tab w:val="left" w:pos="2269"/>
        <w:tab w:val="right" w:pos="2977"/>
      </w:tabs>
      <w:ind w:left="567" w:firstLine="0"/>
    </w:pPr>
  </w:style>
  <w:style w:type="paragraph" w:customStyle="1" w:styleId="Tnote">
    <w:name w:val="Tnote"/>
    <w:basedOn w:val="Tdec"/>
    <w:uiPriority w:val="99"/>
    <w:pPr>
      <w:tabs>
        <w:tab w:val="clear" w:pos="993"/>
      </w:tabs>
      <w:ind w:right="86"/>
      <w:jc w:val="right"/>
    </w:pPr>
  </w:style>
  <w:style w:type="paragraph" w:customStyle="1" w:styleId="TableSingle">
    <w:name w:val="Table Single"/>
    <w:basedOn w:val="Normal"/>
    <w:pPr>
      <w:pBdr>
        <w:bottom w:val="single" w:sz="6" w:space="1" w:color="auto"/>
        <w:between w:val="single" w:sz="6" w:space="1" w:color="auto"/>
      </w:pBdr>
      <w:spacing w:line="120" w:lineRule="exact"/>
    </w:pPr>
    <w:rPr>
      <w:sz w:val="24"/>
    </w:rPr>
  </w:style>
  <w:style w:type="paragraph" w:customStyle="1" w:styleId="TableDouble">
    <w:name w:val="Table Double"/>
    <w:basedOn w:val="TableSingle"/>
    <w:pPr>
      <w:pBdr>
        <w:bottom w:val="double" w:sz="6" w:space="1" w:color="auto"/>
        <w:between w:val="double" w:sz="6" w:space="1" w:color="auto"/>
      </w:pBdr>
    </w:pPr>
  </w:style>
  <w:style w:type="paragraph" w:customStyle="1" w:styleId="ReduceSingle">
    <w:name w:val="Reduce Single"/>
    <w:basedOn w:val="TableSingle"/>
    <w:pPr>
      <w:spacing w:after="60" w:line="60" w:lineRule="exact"/>
    </w:pPr>
  </w:style>
  <w:style w:type="paragraph" w:customStyle="1" w:styleId="ReduceDouble">
    <w:name w:val="Reduce Double"/>
    <w:basedOn w:val="ReduceSingle"/>
    <w:pPr>
      <w:pBdr>
        <w:bottom w:val="double" w:sz="6" w:space="1" w:color="auto"/>
        <w:between w:val="double" w:sz="6" w:space="1" w:color="auto"/>
      </w:pBdr>
    </w:pPr>
  </w:style>
  <w:style w:type="paragraph" w:customStyle="1" w:styleId="ReduceLine">
    <w:name w:val="Reduce Line"/>
    <w:basedOn w:val="ReduceSingle"/>
    <w:pPr>
      <w:pBdr>
        <w:bottom w:val="none" w:sz="0" w:space="0" w:color="auto"/>
        <w:between w:val="none" w:sz="0" w:space="0" w:color="auto"/>
      </w:pBdr>
    </w:pPr>
  </w:style>
  <w:style w:type="paragraph" w:customStyle="1" w:styleId="Sheading">
    <w:name w:val="Sheading"/>
    <w:basedOn w:val="Heading1"/>
    <w:next w:val="NormalIndent"/>
    <w:pPr>
      <w:outlineLvl w:val="9"/>
    </w:pPr>
    <w:rPr>
      <w:caps w:val="0"/>
    </w:rPr>
  </w:style>
  <w:style w:type="paragraph" w:customStyle="1" w:styleId="s09">
    <w:name w:val="s09"/>
    <w:basedOn w:val="B0"/>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ec">
    <w:name w:val="tec"/>
    <w:basedOn w:val="S9"/>
  </w:style>
  <w:style w:type="paragraph" w:styleId="BodyText">
    <w:name w:val="Body Text"/>
    <w:basedOn w:val="Normal"/>
    <w:pPr>
      <w:framePr w:hSpace="357" w:vSpace="357" w:wrap="auto" w:vAnchor="page" w:hAnchor="margin" w:x="568" w:y="6238"/>
      <w:jc w:val="left"/>
    </w:pPr>
    <w:rPr>
      <w:b/>
      <w:sz w:val="24"/>
    </w:rPr>
  </w:style>
  <w:style w:type="paragraph" w:customStyle="1" w:styleId="List0-05">
    <w:name w:val="List 0 - 0.5"/>
    <w:uiPriority w:val="99"/>
    <w:pPr>
      <w:widowControl w:val="0"/>
      <w:tabs>
        <w:tab w:val="left" w:pos="709"/>
      </w:tabs>
    </w:pPr>
    <w:rPr>
      <w:rFonts w:ascii="Arial" w:hAnsi="Arial"/>
      <w:snapToGrid w:val="0"/>
      <w:sz w:val="24"/>
      <w:lang w:eastAsia="en-US"/>
    </w:rPr>
  </w:style>
  <w:style w:type="character" w:customStyle="1" w:styleId="Bold">
    <w:name w:val="Bold"/>
    <w:uiPriority w:val="99"/>
    <w:rPr>
      <w:b/>
    </w:rPr>
  </w:style>
  <w:style w:type="paragraph" w:customStyle="1" w:styleId="n">
    <w:name w:val="n"/>
    <w:basedOn w:val="Heading1"/>
    <w:pPr>
      <w:ind w:left="0" w:firstLine="0"/>
    </w:pPr>
  </w:style>
  <w:style w:type="paragraph" w:styleId="BalloonText">
    <w:name w:val="Balloon Text"/>
    <w:basedOn w:val="Normal"/>
    <w:semiHidden/>
    <w:rPr>
      <w:rFonts w:ascii="Tahoma" w:hAnsi="Tahoma" w:cs="Tahoma"/>
      <w:sz w:val="16"/>
      <w:szCs w:val="16"/>
    </w:rPr>
  </w:style>
  <w:style w:type="paragraph" w:customStyle="1" w:styleId="MainText">
    <w:name w:val="Main Text"/>
    <w:basedOn w:val="Normal"/>
    <w:pPr>
      <w:spacing w:after="0" w:line="280" w:lineRule="exact"/>
      <w:jc w:val="left"/>
    </w:pPr>
    <w:rPr>
      <w:rFonts w:ascii="Frutiger 45 Light" w:hAnsi="Frutiger 45 Light"/>
      <w:sz w:val="22"/>
    </w:rPr>
  </w:style>
  <w:style w:type="character" w:customStyle="1" w:styleId="TnormalChar">
    <w:name w:val="Tnormal Char"/>
    <w:link w:val="Tnormal"/>
    <w:rPr>
      <w:lang w:val="en-GB" w:eastAsia="en-US" w:bidi="ar-SA"/>
    </w:rPr>
  </w:style>
  <w:style w:type="table" w:styleId="TableGrid">
    <w:name w:val="Table Grid"/>
    <w:basedOn w:val="TableNormal"/>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customStyle="1" w:styleId="StyleHeading1Arial">
    <w:name w:val="Style Heading 1 + Arial"/>
    <w:basedOn w:val="Heading2"/>
    <w:link w:val="StyleHeading1ArialCharChar"/>
    <w:rsid w:val="000C3441"/>
  </w:style>
  <w:style w:type="character" w:customStyle="1" w:styleId="Heading1Char">
    <w:name w:val="Heading 1 Char"/>
    <w:link w:val="Heading1"/>
    <w:uiPriority w:val="99"/>
    <w:rsid w:val="00BA4E7C"/>
    <w:rPr>
      <w:rFonts w:ascii="Arial" w:hAnsi="Arial"/>
      <w:b/>
      <w:caps/>
      <w:sz w:val="24"/>
      <w:lang w:val="en-GB" w:eastAsia="en-US" w:bidi="ar-SA"/>
    </w:rPr>
  </w:style>
  <w:style w:type="character" w:customStyle="1" w:styleId="StyleHeading1ArialCharChar">
    <w:name w:val="Style Heading 1 + Arial Char Char"/>
    <w:basedOn w:val="Heading1Char"/>
    <w:link w:val="StyleHeading1Arial"/>
    <w:rsid w:val="000C3441"/>
    <w:rPr>
      <w:rFonts w:ascii="Arial" w:hAnsi="Arial"/>
      <w:b/>
      <w:caps w:val="0"/>
      <w:sz w:val="24"/>
      <w:lang w:val="en-GB" w:eastAsia="en-US" w:bidi="ar-SA"/>
    </w:rPr>
  </w:style>
  <w:style w:type="character" w:styleId="PageNumber">
    <w:name w:val="page number"/>
    <w:basedOn w:val="DefaultParagraphFont"/>
  </w:style>
  <w:style w:type="paragraph" w:customStyle="1" w:styleId="ACText">
    <w:name w:val="AC Text"/>
    <w:basedOn w:val="Normal"/>
    <w:link w:val="ACTextChar"/>
    <w:pPr>
      <w:tabs>
        <w:tab w:val="left" w:pos="0"/>
      </w:tabs>
      <w:suppressAutoHyphens/>
      <w:overflowPunct w:val="0"/>
      <w:autoSpaceDE w:val="0"/>
      <w:autoSpaceDN w:val="0"/>
      <w:adjustRightInd w:val="0"/>
      <w:spacing w:before="130" w:after="0"/>
      <w:textAlignment w:val="baseline"/>
    </w:pPr>
  </w:style>
  <w:style w:type="character" w:customStyle="1" w:styleId="ACTextChar">
    <w:name w:val="AC Text Char"/>
    <w:link w:val="ACText"/>
    <w:rPr>
      <w:lang w:val="en-GB" w:eastAsia="en-US" w:bidi="ar-SA"/>
    </w:rPr>
  </w:style>
  <w:style w:type="paragraph" w:customStyle="1" w:styleId="CharCharCharCharCharCharCharCharCharCharCharChar">
    <w:name w:val="Char Char Char Char Char Char Char Char Char Char Char Char"/>
    <w:basedOn w:val="Normal"/>
    <w:rsid w:val="00206BCC"/>
    <w:pPr>
      <w:spacing w:after="160" w:line="240" w:lineRule="exact"/>
      <w:jc w:val="left"/>
    </w:pPr>
    <w:rPr>
      <w:rFonts w:ascii="Tahoma" w:hAnsi="Tahoma" w:cs="Tahoma"/>
      <w:lang w:val="en-US"/>
    </w:rPr>
  </w:style>
  <w:style w:type="character" w:styleId="CommentReference">
    <w:name w:val="annotation reference"/>
    <w:uiPriority w:val="99"/>
    <w:rsid w:val="0036569B"/>
    <w:rPr>
      <w:rFonts w:cs="Times New Roman"/>
      <w:sz w:val="16"/>
      <w:szCs w:val="16"/>
    </w:rPr>
  </w:style>
  <w:style w:type="paragraph" w:styleId="CommentText">
    <w:name w:val="annotation text"/>
    <w:basedOn w:val="Normal"/>
    <w:link w:val="CommentTextChar"/>
    <w:uiPriority w:val="99"/>
    <w:rsid w:val="0036569B"/>
  </w:style>
  <w:style w:type="paragraph" w:styleId="CommentSubject">
    <w:name w:val="annotation subject"/>
    <w:basedOn w:val="CommentText"/>
    <w:next w:val="CommentText"/>
    <w:semiHidden/>
    <w:rsid w:val="00622D0A"/>
    <w:rPr>
      <w:b/>
      <w:bCs/>
    </w:rPr>
  </w:style>
  <w:style w:type="character" w:styleId="Hyperlink">
    <w:name w:val="Hyperlink"/>
    <w:uiPriority w:val="99"/>
    <w:rsid w:val="001E5176"/>
    <w:rPr>
      <w:color w:val="0000FF"/>
      <w:u w:val="single"/>
    </w:rPr>
  </w:style>
  <w:style w:type="character" w:customStyle="1" w:styleId="HeaderChar">
    <w:name w:val="Header Char"/>
    <w:link w:val="Header"/>
    <w:uiPriority w:val="99"/>
    <w:rsid w:val="004A1676"/>
    <w:rPr>
      <w:rFonts w:ascii="Times New Roman" w:hAnsi="Times New Roman"/>
      <w:sz w:val="24"/>
      <w:lang w:val="en-GB" w:eastAsia="en-US" w:bidi="ar-SA"/>
    </w:rPr>
  </w:style>
  <w:style w:type="character" w:customStyle="1" w:styleId="CommentTextChar">
    <w:name w:val="Comment Text Char"/>
    <w:link w:val="CommentText"/>
    <w:uiPriority w:val="99"/>
    <w:rsid w:val="004A1676"/>
    <w:rPr>
      <w:rFonts w:ascii="Times New Roman" w:hAnsi="Times New Roman"/>
      <w:lang w:eastAsia="en-US"/>
    </w:rPr>
  </w:style>
  <w:style w:type="paragraph" w:styleId="Revision">
    <w:name w:val="Revision"/>
    <w:hidden/>
    <w:uiPriority w:val="99"/>
    <w:semiHidden/>
    <w:rsid w:val="000E5CBF"/>
    <w:rPr>
      <w:rFonts w:ascii="Times New Roman" w:hAnsi="Times New Roman"/>
      <w:lang w:eastAsia="en-US"/>
    </w:rPr>
  </w:style>
  <w:style w:type="paragraph" w:styleId="TOCHeading">
    <w:name w:val="TOC Heading"/>
    <w:basedOn w:val="Heading1"/>
    <w:next w:val="Normal"/>
    <w:uiPriority w:val="39"/>
    <w:qFormat/>
    <w:rsid w:val="00BA4E7C"/>
    <w:pPr>
      <w:keepLines/>
      <w:tabs>
        <w:tab w:val="clear" w:pos="567"/>
      </w:tabs>
      <w:spacing w:before="480" w:line="276" w:lineRule="auto"/>
      <w:ind w:left="0" w:firstLine="0"/>
      <w:outlineLvl w:val="9"/>
    </w:pPr>
    <w:rPr>
      <w:rFonts w:ascii="Cambria" w:hAnsi="Cambria"/>
      <w:bCs/>
      <w:caps w:val="0"/>
      <w:color w:val="365F91"/>
      <w:sz w:val="28"/>
      <w:szCs w:val="28"/>
      <w:lang w:val="en-US"/>
    </w:rPr>
  </w:style>
  <w:style w:type="paragraph" w:customStyle="1" w:styleId="Body1">
    <w:name w:val="Body 1"/>
    <w:rsid w:val="00F661B4"/>
    <w:pPr>
      <w:outlineLvl w:val="0"/>
    </w:pPr>
    <w:rPr>
      <w:rFonts w:ascii="Times New Roman" w:eastAsia="Arial Unicode MS" w:hAnsi="Times New Roman"/>
      <w:color w:val="000000"/>
      <w:sz w:val="24"/>
      <w:u w:color="000000"/>
    </w:rPr>
  </w:style>
  <w:style w:type="paragraph" w:styleId="ListParagraph">
    <w:name w:val="List Paragraph"/>
    <w:basedOn w:val="Normal"/>
    <w:uiPriority w:val="34"/>
    <w:qFormat/>
    <w:rsid w:val="004D7AC1"/>
    <w:pPr>
      <w:ind w:left="720"/>
      <w:contextualSpacing/>
    </w:pPr>
  </w:style>
  <w:style w:type="character" w:customStyle="1" w:styleId="FooterChar">
    <w:name w:val="Footer Char"/>
    <w:basedOn w:val="DefaultParagraphFont"/>
    <w:link w:val="Footer"/>
    <w:uiPriority w:val="99"/>
    <w:rsid w:val="005D06A0"/>
    <w:rPr>
      <w:rFonts w:ascii="Times New Roman" w:hAnsi="Times New Roman"/>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60">
      <w:bodyDiv w:val="1"/>
      <w:marLeft w:val="0"/>
      <w:marRight w:val="0"/>
      <w:marTop w:val="0"/>
      <w:marBottom w:val="0"/>
      <w:divBdr>
        <w:top w:val="none" w:sz="0" w:space="0" w:color="auto"/>
        <w:left w:val="none" w:sz="0" w:space="0" w:color="auto"/>
        <w:bottom w:val="none" w:sz="0" w:space="0" w:color="auto"/>
        <w:right w:val="none" w:sz="0" w:space="0" w:color="auto"/>
      </w:divBdr>
    </w:div>
    <w:div w:id="4330409">
      <w:bodyDiv w:val="1"/>
      <w:marLeft w:val="0"/>
      <w:marRight w:val="0"/>
      <w:marTop w:val="0"/>
      <w:marBottom w:val="0"/>
      <w:divBdr>
        <w:top w:val="none" w:sz="0" w:space="0" w:color="auto"/>
        <w:left w:val="none" w:sz="0" w:space="0" w:color="auto"/>
        <w:bottom w:val="none" w:sz="0" w:space="0" w:color="auto"/>
        <w:right w:val="none" w:sz="0" w:space="0" w:color="auto"/>
      </w:divBdr>
    </w:div>
    <w:div w:id="78792777">
      <w:bodyDiv w:val="1"/>
      <w:marLeft w:val="0"/>
      <w:marRight w:val="0"/>
      <w:marTop w:val="0"/>
      <w:marBottom w:val="0"/>
      <w:divBdr>
        <w:top w:val="none" w:sz="0" w:space="0" w:color="auto"/>
        <w:left w:val="none" w:sz="0" w:space="0" w:color="auto"/>
        <w:bottom w:val="none" w:sz="0" w:space="0" w:color="auto"/>
        <w:right w:val="none" w:sz="0" w:space="0" w:color="auto"/>
      </w:divBdr>
    </w:div>
    <w:div w:id="81532003">
      <w:bodyDiv w:val="1"/>
      <w:marLeft w:val="0"/>
      <w:marRight w:val="0"/>
      <w:marTop w:val="0"/>
      <w:marBottom w:val="0"/>
      <w:divBdr>
        <w:top w:val="none" w:sz="0" w:space="0" w:color="auto"/>
        <w:left w:val="none" w:sz="0" w:space="0" w:color="auto"/>
        <w:bottom w:val="none" w:sz="0" w:space="0" w:color="auto"/>
        <w:right w:val="none" w:sz="0" w:space="0" w:color="auto"/>
      </w:divBdr>
    </w:div>
    <w:div w:id="82844063">
      <w:bodyDiv w:val="1"/>
      <w:marLeft w:val="0"/>
      <w:marRight w:val="0"/>
      <w:marTop w:val="0"/>
      <w:marBottom w:val="0"/>
      <w:divBdr>
        <w:top w:val="none" w:sz="0" w:space="0" w:color="auto"/>
        <w:left w:val="none" w:sz="0" w:space="0" w:color="auto"/>
        <w:bottom w:val="none" w:sz="0" w:space="0" w:color="auto"/>
        <w:right w:val="none" w:sz="0" w:space="0" w:color="auto"/>
      </w:divBdr>
    </w:div>
    <w:div w:id="83301459">
      <w:bodyDiv w:val="1"/>
      <w:marLeft w:val="0"/>
      <w:marRight w:val="0"/>
      <w:marTop w:val="0"/>
      <w:marBottom w:val="0"/>
      <w:divBdr>
        <w:top w:val="none" w:sz="0" w:space="0" w:color="auto"/>
        <w:left w:val="none" w:sz="0" w:space="0" w:color="auto"/>
        <w:bottom w:val="none" w:sz="0" w:space="0" w:color="auto"/>
        <w:right w:val="none" w:sz="0" w:space="0" w:color="auto"/>
      </w:divBdr>
    </w:div>
    <w:div w:id="97259464">
      <w:bodyDiv w:val="1"/>
      <w:marLeft w:val="0"/>
      <w:marRight w:val="0"/>
      <w:marTop w:val="0"/>
      <w:marBottom w:val="0"/>
      <w:divBdr>
        <w:top w:val="none" w:sz="0" w:space="0" w:color="auto"/>
        <w:left w:val="none" w:sz="0" w:space="0" w:color="auto"/>
        <w:bottom w:val="none" w:sz="0" w:space="0" w:color="auto"/>
        <w:right w:val="none" w:sz="0" w:space="0" w:color="auto"/>
      </w:divBdr>
    </w:div>
    <w:div w:id="99569987">
      <w:bodyDiv w:val="1"/>
      <w:marLeft w:val="0"/>
      <w:marRight w:val="0"/>
      <w:marTop w:val="0"/>
      <w:marBottom w:val="0"/>
      <w:divBdr>
        <w:top w:val="none" w:sz="0" w:space="0" w:color="auto"/>
        <w:left w:val="none" w:sz="0" w:space="0" w:color="auto"/>
        <w:bottom w:val="none" w:sz="0" w:space="0" w:color="auto"/>
        <w:right w:val="none" w:sz="0" w:space="0" w:color="auto"/>
      </w:divBdr>
    </w:div>
    <w:div w:id="147869091">
      <w:bodyDiv w:val="1"/>
      <w:marLeft w:val="0"/>
      <w:marRight w:val="0"/>
      <w:marTop w:val="0"/>
      <w:marBottom w:val="0"/>
      <w:divBdr>
        <w:top w:val="none" w:sz="0" w:space="0" w:color="auto"/>
        <w:left w:val="none" w:sz="0" w:space="0" w:color="auto"/>
        <w:bottom w:val="none" w:sz="0" w:space="0" w:color="auto"/>
        <w:right w:val="none" w:sz="0" w:space="0" w:color="auto"/>
      </w:divBdr>
    </w:div>
    <w:div w:id="178394568">
      <w:bodyDiv w:val="1"/>
      <w:marLeft w:val="0"/>
      <w:marRight w:val="0"/>
      <w:marTop w:val="0"/>
      <w:marBottom w:val="0"/>
      <w:divBdr>
        <w:top w:val="none" w:sz="0" w:space="0" w:color="auto"/>
        <w:left w:val="none" w:sz="0" w:space="0" w:color="auto"/>
        <w:bottom w:val="none" w:sz="0" w:space="0" w:color="auto"/>
        <w:right w:val="none" w:sz="0" w:space="0" w:color="auto"/>
      </w:divBdr>
    </w:div>
    <w:div w:id="261424815">
      <w:bodyDiv w:val="1"/>
      <w:marLeft w:val="0"/>
      <w:marRight w:val="0"/>
      <w:marTop w:val="0"/>
      <w:marBottom w:val="0"/>
      <w:divBdr>
        <w:top w:val="none" w:sz="0" w:space="0" w:color="auto"/>
        <w:left w:val="none" w:sz="0" w:space="0" w:color="auto"/>
        <w:bottom w:val="none" w:sz="0" w:space="0" w:color="auto"/>
        <w:right w:val="none" w:sz="0" w:space="0" w:color="auto"/>
      </w:divBdr>
    </w:div>
    <w:div w:id="282461871">
      <w:bodyDiv w:val="1"/>
      <w:marLeft w:val="0"/>
      <w:marRight w:val="0"/>
      <w:marTop w:val="0"/>
      <w:marBottom w:val="0"/>
      <w:divBdr>
        <w:top w:val="none" w:sz="0" w:space="0" w:color="auto"/>
        <w:left w:val="none" w:sz="0" w:space="0" w:color="auto"/>
        <w:bottom w:val="none" w:sz="0" w:space="0" w:color="auto"/>
        <w:right w:val="none" w:sz="0" w:space="0" w:color="auto"/>
      </w:divBdr>
    </w:div>
    <w:div w:id="341397743">
      <w:bodyDiv w:val="1"/>
      <w:marLeft w:val="0"/>
      <w:marRight w:val="0"/>
      <w:marTop w:val="0"/>
      <w:marBottom w:val="0"/>
      <w:divBdr>
        <w:top w:val="none" w:sz="0" w:space="0" w:color="auto"/>
        <w:left w:val="none" w:sz="0" w:space="0" w:color="auto"/>
        <w:bottom w:val="none" w:sz="0" w:space="0" w:color="auto"/>
        <w:right w:val="none" w:sz="0" w:space="0" w:color="auto"/>
      </w:divBdr>
    </w:div>
    <w:div w:id="372924338">
      <w:bodyDiv w:val="1"/>
      <w:marLeft w:val="0"/>
      <w:marRight w:val="0"/>
      <w:marTop w:val="0"/>
      <w:marBottom w:val="0"/>
      <w:divBdr>
        <w:top w:val="none" w:sz="0" w:space="0" w:color="auto"/>
        <w:left w:val="none" w:sz="0" w:space="0" w:color="auto"/>
        <w:bottom w:val="none" w:sz="0" w:space="0" w:color="auto"/>
        <w:right w:val="none" w:sz="0" w:space="0" w:color="auto"/>
      </w:divBdr>
    </w:div>
    <w:div w:id="376585545">
      <w:bodyDiv w:val="1"/>
      <w:marLeft w:val="0"/>
      <w:marRight w:val="0"/>
      <w:marTop w:val="0"/>
      <w:marBottom w:val="0"/>
      <w:divBdr>
        <w:top w:val="none" w:sz="0" w:space="0" w:color="auto"/>
        <w:left w:val="none" w:sz="0" w:space="0" w:color="auto"/>
        <w:bottom w:val="none" w:sz="0" w:space="0" w:color="auto"/>
        <w:right w:val="none" w:sz="0" w:space="0" w:color="auto"/>
      </w:divBdr>
    </w:div>
    <w:div w:id="407657184">
      <w:bodyDiv w:val="1"/>
      <w:marLeft w:val="0"/>
      <w:marRight w:val="0"/>
      <w:marTop w:val="0"/>
      <w:marBottom w:val="0"/>
      <w:divBdr>
        <w:top w:val="none" w:sz="0" w:space="0" w:color="auto"/>
        <w:left w:val="none" w:sz="0" w:space="0" w:color="auto"/>
        <w:bottom w:val="none" w:sz="0" w:space="0" w:color="auto"/>
        <w:right w:val="none" w:sz="0" w:space="0" w:color="auto"/>
      </w:divBdr>
    </w:div>
    <w:div w:id="452018212">
      <w:bodyDiv w:val="1"/>
      <w:marLeft w:val="0"/>
      <w:marRight w:val="0"/>
      <w:marTop w:val="0"/>
      <w:marBottom w:val="0"/>
      <w:divBdr>
        <w:top w:val="none" w:sz="0" w:space="0" w:color="auto"/>
        <w:left w:val="none" w:sz="0" w:space="0" w:color="auto"/>
        <w:bottom w:val="none" w:sz="0" w:space="0" w:color="auto"/>
        <w:right w:val="none" w:sz="0" w:space="0" w:color="auto"/>
      </w:divBdr>
    </w:div>
    <w:div w:id="468866126">
      <w:bodyDiv w:val="1"/>
      <w:marLeft w:val="0"/>
      <w:marRight w:val="0"/>
      <w:marTop w:val="0"/>
      <w:marBottom w:val="0"/>
      <w:divBdr>
        <w:top w:val="none" w:sz="0" w:space="0" w:color="auto"/>
        <w:left w:val="none" w:sz="0" w:space="0" w:color="auto"/>
        <w:bottom w:val="none" w:sz="0" w:space="0" w:color="auto"/>
        <w:right w:val="none" w:sz="0" w:space="0" w:color="auto"/>
      </w:divBdr>
    </w:div>
    <w:div w:id="480854400">
      <w:bodyDiv w:val="1"/>
      <w:marLeft w:val="0"/>
      <w:marRight w:val="0"/>
      <w:marTop w:val="0"/>
      <w:marBottom w:val="0"/>
      <w:divBdr>
        <w:top w:val="none" w:sz="0" w:space="0" w:color="auto"/>
        <w:left w:val="none" w:sz="0" w:space="0" w:color="auto"/>
        <w:bottom w:val="none" w:sz="0" w:space="0" w:color="auto"/>
        <w:right w:val="none" w:sz="0" w:space="0" w:color="auto"/>
      </w:divBdr>
    </w:div>
    <w:div w:id="494734454">
      <w:bodyDiv w:val="1"/>
      <w:marLeft w:val="0"/>
      <w:marRight w:val="0"/>
      <w:marTop w:val="0"/>
      <w:marBottom w:val="0"/>
      <w:divBdr>
        <w:top w:val="none" w:sz="0" w:space="0" w:color="auto"/>
        <w:left w:val="none" w:sz="0" w:space="0" w:color="auto"/>
        <w:bottom w:val="none" w:sz="0" w:space="0" w:color="auto"/>
        <w:right w:val="none" w:sz="0" w:space="0" w:color="auto"/>
      </w:divBdr>
    </w:div>
    <w:div w:id="501117654">
      <w:bodyDiv w:val="1"/>
      <w:marLeft w:val="0"/>
      <w:marRight w:val="0"/>
      <w:marTop w:val="0"/>
      <w:marBottom w:val="0"/>
      <w:divBdr>
        <w:top w:val="none" w:sz="0" w:space="0" w:color="auto"/>
        <w:left w:val="none" w:sz="0" w:space="0" w:color="auto"/>
        <w:bottom w:val="none" w:sz="0" w:space="0" w:color="auto"/>
        <w:right w:val="none" w:sz="0" w:space="0" w:color="auto"/>
      </w:divBdr>
    </w:div>
    <w:div w:id="503086960">
      <w:bodyDiv w:val="1"/>
      <w:marLeft w:val="0"/>
      <w:marRight w:val="0"/>
      <w:marTop w:val="0"/>
      <w:marBottom w:val="0"/>
      <w:divBdr>
        <w:top w:val="none" w:sz="0" w:space="0" w:color="auto"/>
        <w:left w:val="none" w:sz="0" w:space="0" w:color="auto"/>
        <w:bottom w:val="none" w:sz="0" w:space="0" w:color="auto"/>
        <w:right w:val="none" w:sz="0" w:space="0" w:color="auto"/>
      </w:divBdr>
    </w:div>
    <w:div w:id="533733333">
      <w:bodyDiv w:val="1"/>
      <w:marLeft w:val="0"/>
      <w:marRight w:val="0"/>
      <w:marTop w:val="0"/>
      <w:marBottom w:val="0"/>
      <w:divBdr>
        <w:top w:val="none" w:sz="0" w:space="0" w:color="auto"/>
        <w:left w:val="none" w:sz="0" w:space="0" w:color="auto"/>
        <w:bottom w:val="none" w:sz="0" w:space="0" w:color="auto"/>
        <w:right w:val="none" w:sz="0" w:space="0" w:color="auto"/>
      </w:divBdr>
    </w:div>
    <w:div w:id="540678815">
      <w:bodyDiv w:val="1"/>
      <w:marLeft w:val="0"/>
      <w:marRight w:val="0"/>
      <w:marTop w:val="0"/>
      <w:marBottom w:val="0"/>
      <w:divBdr>
        <w:top w:val="none" w:sz="0" w:space="0" w:color="auto"/>
        <w:left w:val="none" w:sz="0" w:space="0" w:color="auto"/>
        <w:bottom w:val="none" w:sz="0" w:space="0" w:color="auto"/>
        <w:right w:val="none" w:sz="0" w:space="0" w:color="auto"/>
      </w:divBdr>
    </w:div>
    <w:div w:id="578830221">
      <w:bodyDiv w:val="1"/>
      <w:marLeft w:val="0"/>
      <w:marRight w:val="0"/>
      <w:marTop w:val="0"/>
      <w:marBottom w:val="0"/>
      <w:divBdr>
        <w:top w:val="none" w:sz="0" w:space="0" w:color="auto"/>
        <w:left w:val="none" w:sz="0" w:space="0" w:color="auto"/>
        <w:bottom w:val="none" w:sz="0" w:space="0" w:color="auto"/>
        <w:right w:val="none" w:sz="0" w:space="0" w:color="auto"/>
      </w:divBdr>
    </w:div>
    <w:div w:id="617100974">
      <w:bodyDiv w:val="1"/>
      <w:marLeft w:val="0"/>
      <w:marRight w:val="0"/>
      <w:marTop w:val="0"/>
      <w:marBottom w:val="0"/>
      <w:divBdr>
        <w:top w:val="none" w:sz="0" w:space="0" w:color="auto"/>
        <w:left w:val="none" w:sz="0" w:space="0" w:color="auto"/>
        <w:bottom w:val="none" w:sz="0" w:space="0" w:color="auto"/>
        <w:right w:val="none" w:sz="0" w:space="0" w:color="auto"/>
      </w:divBdr>
    </w:div>
    <w:div w:id="640883469">
      <w:bodyDiv w:val="1"/>
      <w:marLeft w:val="0"/>
      <w:marRight w:val="0"/>
      <w:marTop w:val="0"/>
      <w:marBottom w:val="0"/>
      <w:divBdr>
        <w:top w:val="none" w:sz="0" w:space="0" w:color="auto"/>
        <w:left w:val="none" w:sz="0" w:space="0" w:color="auto"/>
        <w:bottom w:val="none" w:sz="0" w:space="0" w:color="auto"/>
        <w:right w:val="none" w:sz="0" w:space="0" w:color="auto"/>
      </w:divBdr>
    </w:div>
    <w:div w:id="662851085">
      <w:bodyDiv w:val="1"/>
      <w:marLeft w:val="0"/>
      <w:marRight w:val="0"/>
      <w:marTop w:val="0"/>
      <w:marBottom w:val="0"/>
      <w:divBdr>
        <w:top w:val="none" w:sz="0" w:space="0" w:color="auto"/>
        <w:left w:val="none" w:sz="0" w:space="0" w:color="auto"/>
        <w:bottom w:val="none" w:sz="0" w:space="0" w:color="auto"/>
        <w:right w:val="none" w:sz="0" w:space="0" w:color="auto"/>
      </w:divBdr>
    </w:div>
    <w:div w:id="675428338">
      <w:bodyDiv w:val="1"/>
      <w:marLeft w:val="0"/>
      <w:marRight w:val="0"/>
      <w:marTop w:val="0"/>
      <w:marBottom w:val="0"/>
      <w:divBdr>
        <w:top w:val="none" w:sz="0" w:space="0" w:color="auto"/>
        <w:left w:val="none" w:sz="0" w:space="0" w:color="auto"/>
        <w:bottom w:val="none" w:sz="0" w:space="0" w:color="auto"/>
        <w:right w:val="none" w:sz="0" w:space="0" w:color="auto"/>
      </w:divBdr>
    </w:div>
    <w:div w:id="679551606">
      <w:bodyDiv w:val="1"/>
      <w:marLeft w:val="0"/>
      <w:marRight w:val="0"/>
      <w:marTop w:val="0"/>
      <w:marBottom w:val="0"/>
      <w:divBdr>
        <w:top w:val="none" w:sz="0" w:space="0" w:color="auto"/>
        <w:left w:val="none" w:sz="0" w:space="0" w:color="auto"/>
        <w:bottom w:val="none" w:sz="0" w:space="0" w:color="auto"/>
        <w:right w:val="none" w:sz="0" w:space="0" w:color="auto"/>
      </w:divBdr>
    </w:div>
    <w:div w:id="697777402">
      <w:bodyDiv w:val="1"/>
      <w:marLeft w:val="0"/>
      <w:marRight w:val="0"/>
      <w:marTop w:val="0"/>
      <w:marBottom w:val="0"/>
      <w:divBdr>
        <w:top w:val="none" w:sz="0" w:space="0" w:color="auto"/>
        <w:left w:val="none" w:sz="0" w:space="0" w:color="auto"/>
        <w:bottom w:val="none" w:sz="0" w:space="0" w:color="auto"/>
        <w:right w:val="none" w:sz="0" w:space="0" w:color="auto"/>
      </w:divBdr>
    </w:div>
    <w:div w:id="704217037">
      <w:bodyDiv w:val="1"/>
      <w:marLeft w:val="0"/>
      <w:marRight w:val="0"/>
      <w:marTop w:val="0"/>
      <w:marBottom w:val="0"/>
      <w:divBdr>
        <w:top w:val="none" w:sz="0" w:space="0" w:color="auto"/>
        <w:left w:val="none" w:sz="0" w:space="0" w:color="auto"/>
        <w:bottom w:val="none" w:sz="0" w:space="0" w:color="auto"/>
        <w:right w:val="none" w:sz="0" w:space="0" w:color="auto"/>
      </w:divBdr>
    </w:div>
    <w:div w:id="720207090">
      <w:bodyDiv w:val="1"/>
      <w:marLeft w:val="0"/>
      <w:marRight w:val="0"/>
      <w:marTop w:val="0"/>
      <w:marBottom w:val="0"/>
      <w:divBdr>
        <w:top w:val="none" w:sz="0" w:space="0" w:color="auto"/>
        <w:left w:val="none" w:sz="0" w:space="0" w:color="auto"/>
        <w:bottom w:val="none" w:sz="0" w:space="0" w:color="auto"/>
        <w:right w:val="none" w:sz="0" w:space="0" w:color="auto"/>
      </w:divBdr>
    </w:div>
    <w:div w:id="720323453">
      <w:bodyDiv w:val="1"/>
      <w:marLeft w:val="0"/>
      <w:marRight w:val="0"/>
      <w:marTop w:val="0"/>
      <w:marBottom w:val="0"/>
      <w:divBdr>
        <w:top w:val="none" w:sz="0" w:space="0" w:color="auto"/>
        <w:left w:val="none" w:sz="0" w:space="0" w:color="auto"/>
        <w:bottom w:val="none" w:sz="0" w:space="0" w:color="auto"/>
        <w:right w:val="none" w:sz="0" w:space="0" w:color="auto"/>
      </w:divBdr>
    </w:div>
    <w:div w:id="758213525">
      <w:bodyDiv w:val="1"/>
      <w:marLeft w:val="0"/>
      <w:marRight w:val="0"/>
      <w:marTop w:val="0"/>
      <w:marBottom w:val="0"/>
      <w:divBdr>
        <w:top w:val="none" w:sz="0" w:space="0" w:color="auto"/>
        <w:left w:val="none" w:sz="0" w:space="0" w:color="auto"/>
        <w:bottom w:val="none" w:sz="0" w:space="0" w:color="auto"/>
        <w:right w:val="none" w:sz="0" w:space="0" w:color="auto"/>
      </w:divBdr>
    </w:div>
    <w:div w:id="800340980">
      <w:bodyDiv w:val="1"/>
      <w:marLeft w:val="0"/>
      <w:marRight w:val="0"/>
      <w:marTop w:val="0"/>
      <w:marBottom w:val="0"/>
      <w:divBdr>
        <w:top w:val="none" w:sz="0" w:space="0" w:color="auto"/>
        <w:left w:val="none" w:sz="0" w:space="0" w:color="auto"/>
        <w:bottom w:val="none" w:sz="0" w:space="0" w:color="auto"/>
        <w:right w:val="none" w:sz="0" w:space="0" w:color="auto"/>
      </w:divBdr>
    </w:div>
    <w:div w:id="804469880">
      <w:bodyDiv w:val="1"/>
      <w:marLeft w:val="0"/>
      <w:marRight w:val="0"/>
      <w:marTop w:val="0"/>
      <w:marBottom w:val="0"/>
      <w:divBdr>
        <w:top w:val="none" w:sz="0" w:space="0" w:color="auto"/>
        <w:left w:val="none" w:sz="0" w:space="0" w:color="auto"/>
        <w:bottom w:val="none" w:sz="0" w:space="0" w:color="auto"/>
        <w:right w:val="none" w:sz="0" w:space="0" w:color="auto"/>
      </w:divBdr>
    </w:div>
    <w:div w:id="840312671">
      <w:bodyDiv w:val="1"/>
      <w:marLeft w:val="0"/>
      <w:marRight w:val="0"/>
      <w:marTop w:val="0"/>
      <w:marBottom w:val="0"/>
      <w:divBdr>
        <w:top w:val="none" w:sz="0" w:space="0" w:color="auto"/>
        <w:left w:val="none" w:sz="0" w:space="0" w:color="auto"/>
        <w:bottom w:val="none" w:sz="0" w:space="0" w:color="auto"/>
        <w:right w:val="none" w:sz="0" w:space="0" w:color="auto"/>
      </w:divBdr>
    </w:div>
    <w:div w:id="844125022">
      <w:bodyDiv w:val="1"/>
      <w:marLeft w:val="0"/>
      <w:marRight w:val="0"/>
      <w:marTop w:val="0"/>
      <w:marBottom w:val="0"/>
      <w:divBdr>
        <w:top w:val="none" w:sz="0" w:space="0" w:color="auto"/>
        <w:left w:val="none" w:sz="0" w:space="0" w:color="auto"/>
        <w:bottom w:val="none" w:sz="0" w:space="0" w:color="auto"/>
        <w:right w:val="none" w:sz="0" w:space="0" w:color="auto"/>
      </w:divBdr>
    </w:div>
    <w:div w:id="875580187">
      <w:bodyDiv w:val="1"/>
      <w:marLeft w:val="0"/>
      <w:marRight w:val="0"/>
      <w:marTop w:val="0"/>
      <w:marBottom w:val="0"/>
      <w:divBdr>
        <w:top w:val="none" w:sz="0" w:space="0" w:color="auto"/>
        <w:left w:val="none" w:sz="0" w:space="0" w:color="auto"/>
        <w:bottom w:val="none" w:sz="0" w:space="0" w:color="auto"/>
        <w:right w:val="none" w:sz="0" w:space="0" w:color="auto"/>
      </w:divBdr>
    </w:div>
    <w:div w:id="929855112">
      <w:bodyDiv w:val="1"/>
      <w:marLeft w:val="0"/>
      <w:marRight w:val="0"/>
      <w:marTop w:val="0"/>
      <w:marBottom w:val="0"/>
      <w:divBdr>
        <w:top w:val="none" w:sz="0" w:space="0" w:color="auto"/>
        <w:left w:val="none" w:sz="0" w:space="0" w:color="auto"/>
        <w:bottom w:val="none" w:sz="0" w:space="0" w:color="auto"/>
        <w:right w:val="none" w:sz="0" w:space="0" w:color="auto"/>
      </w:divBdr>
    </w:div>
    <w:div w:id="952516833">
      <w:bodyDiv w:val="1"/>
      <w:marLeft w:val="0"/>
      <w:marRight w:val="0"/>
      <w:marTop w:val="0"/>
      <w:marBottom w:val="0"/>
      <w:divBdr>
        <w:top w:val="none" w:sz="0" w:space="0" w:color="auto"/>
        <w:left w:val="none" w:sz="0" w:space="0" w:color="auto"/>
        <w:bottom w:val="none" w:sz="0" w:space="0" w:color="auto"/>
        <w:right w:val="none" w:sz="0" w:space="0" w:color="auto"/>
      </w:divBdr>
    </w:div>
    <w:div w:id="969089602">
      <w:bodyDiv w:val="1"/>
      <w:marLeft w:val="0"/>
      <w:marRight w:val="0"/>
      <w:marTop w:val="0"/>
      <w:marBottom w:val="0"/>
      <w:divBdr>
        <w:top w:val="none" w:sz="0" w:space="0" w:color="auto"/>
        <w:left w:val="none" w:sz="0" w:space="0" w:color="auto"/>
        <w:bottom w:val="none" w:sz="0" w:space="0" w:color="auto"/>
        <w:right w:val="none" w:sz="0" w:space="0" w:color="auto"/>
      </w:divBdr>
    </w:div>
    <w:div w:id="989090096">
      <w:bodyDiv w:val="1"/>
      <w:marLeft w:val="0"/>
      <w:marRight w:val="0"/>
      <w:marTop w:val="0"/>
      <w:marBottom w:val="0"/>
      <w:divBdr>
        <w:top w:val="none" w:sz="0" w:space="0" w:color="auto"/>
        <w:left w:val="none" w:sz="0" w:space="0" w:color="auto"/>
        <w:bottom w:val="none" w:sz="0" w:space="0" w:color="auto"/>
        <w:right w:val="none" w:sz="0" w:space="0" w:color="auto"/>
      </w:divBdr>
    </w:div>
    <w:div w:id="1000084383">
      <w:bodyDiv w:val="1"/>
      <w:marLeft w:val="0"/>
      <w:marRight w:val="0"/>
      <w:marTop w:val="0"/>
      <w:marBottom w:val="0"/>
      <w:divBdr>
        <w:top w:val="none" w:sz="0" w:space="0" w:color="auto"/>
        <w:left w:val="none" w:sz="0" w:space="0" w:color="auto"/>
        <w:bottom w:val="none" w:sz="0" w:space="0" w:color="auto"/>
        <w:right w:val="none" w:sz="0" w:space="0" w:color="auto"/>
      </w:divBdr>
    </w:div>
    <w:div w:id="1030764234">
      <w:bodyDiv w:val="1"/>
      <w:marLeft w:val="0"/>
      <w:marRight w:val="0"/>
      <w:marTop w:val="0"/>
      <w:marBottom w:val="0"/>
      <w:divBdr>
        <w:top w:val="none" w:sz="0" w:space="0" w:color="auto"/>
        <w:left w:val="none" w:sz="0" w:space="0" w:color="auto"/>
        <w:bottom w:val="none" w:sz="0" w:space="0" w:color="auto"/>
        <w:right w:val="none" w:sz="0" w:space="0" w:color="auto"/>
      </w:divBdr>
    </w:div>
    <w:div w:id="1043098854">
      <w:bodyDiv w:val="1"/>
      <w:marLeft w:val="0"/>
      <w:marRight w:val="0"/>
      <w:marTop w:val="0"/>
      <w:marBottom w:val="0"/>
      <w:divBdr>
        <w:top w:val="none" w:sz="0" w:space="0" w:color="auto"/>
        <w:left w:val="none" w:sz="0" w:space="0" w:color="auto"/>
        <w:bottom w:val="none" w:sz="0" w:space="0" w:color="auto"/>
        <w:right w:val="none" w:sz="0" w:space="0" w:color="auto"/>
      </w:divBdr>
    </w:div>
    <w:div w:id="1110927635">
      <w:bodyDiv w:val="1"/>
      <w:marLeft w:val="0"/>
      <w:marRight w:val="0"/>
      <w:marTop w:val="0"/>
      <w:marBottom w:val="0"/>
      <w:divBdr>
        <w:top w:val="none" w:sz="0" w:space="0" w:color="auto"/>
        <w:left w:val="none" w:sz="0" w:space="0" w:color="auto"/>
        <w:bottom w:val="none" w:sz="0" w:space="0" w:color="auto"/>
        <w:right w:val="none" w:sz="0" w:space="0" w:color="auto"/>
      </w:divBdr>
    </w:div>
    <w:div w:id="1155561969">
      <w:bodyDiv w:val="1"/>
      <w:marLeft w:val="0"/>
      <w:marRight w:val="0"/>
      <w:marTop w:val="0"/>
      <w:marBottom w:val="0"/>
      <w:divBdr>
        <w:top w:val="none" w:sz="0" w:space="0" w:color="auto"/>
        <w:left w:val="none" w:sz="0" w:space="0" w:color="auto"/>
        <w:bottom w:val="none" w:sz="0" w:space="0" w:color="auto"/>
        <w:right w:val="none" w:sz="0" w:space="0" w:color="auto"/>
      </w:divBdr>
    </w:div>
    <w:div w:id="1167864982">
      <w:bodyDiv w:val="1"/>
      <w:marLeft w:val="0"/>
      <w:marRight w:val="0"/>
      <w:marTop w:val="0"/>
      <w:marBottom w:val="0"/>
      <w:divBdr>
        <w:top w:val="none" w:sz="0" w:space="0" w:color="auto"/>
        <w:left w:val="none" w:sz="0" w:space="0" w:color="auto"/>
        <w:bottom w:val="none" w:sz="0" w:space="0" w:color="auto"/>
        <w:right w:val="none" w:sz="0" w:space="0" w:color="auto"/>
      </w:divBdr>
    </w:div>
    <w:div w:id="1168666826">
      <w:bodyDiv w:val="1"/>
      <w:marLeft w:val="0"/>
      <w:marRight w:val="0"/>
      <w:marTop w:val="0"/>
      <w:marBottom w:val="0"/>
      <w:divBdr>
        <w:top w:val="none" w:sz="0" w:space="0" w:color="auto"/>
        <w:left w:val="none" w:sz="0" w:space="0" w:color="auto"/>
        <w:bottom w:val="none" w:sz="0" w:space="0" w:color="auto"/>
        <w:right w:val="none" w:sz="0" w:space="0" w:color="auto"/>
      </w:divBdr>
    </w:div>
    <w:div w:id="1179125246">
      <w:bodyDiv w:val="1"/>
      <w:marLeft w:val="0"/>
      <w:marRight w:val="0"/>
      <w:marTop w:val="0"/>
      <w:marBottom w:val="0"/>
      <w:divBdr>
        <w:top w:val="none" w:sz="0" w:space="0" w:color="auto"/>
        <w:left w:val="none" w:sz="0" w:space="0" w:color="auto"/>
        <w:bottom w:val="none" w:sz="0" w:space="0" w:color="auto"/>
        <w:right w:val="none" w:sz="0" w:space="0" w:color="auto"/>
      </w:divBdr>
    </w:div>
    <w:div w:id="1194885085">
      <w:bodyDiv w:val="1"/>
      <w:marLeft w:val="0"/>
      <w:marRight w:val="0"/>
      <w:marTop w:val="0"/>
      <w:marBottom w:val="0"/>
      <w:divBdr>
        <w:top w:val="none" w:sz="0" w:space="0" w:color="auto"/>
        <w:left w:val="none" w:sz="0" w:space="0" w:color="auto"/>
        <w:bottom w:val="none" w:sz="0" w:space="0" w:color="auto"/>
        <w:right w:val="none" w:sz="0" w:space="0" w:color="auto"/>
      </w:divBdr>
    </w:div>
    <w:div w:id="1262908243">
      <w:bodyDiv w:val="1"/>
      <w:marLeft w:val="0"/>
      <w:marRight w:val="0"/>
      <w:marTop w:val="0"/>
      <w:marBottom w:val="0"/>
      <w:divBdr>
        <w:top w:val="none" w:sz="0" w:space="0" w:color="auto"/>
        <w:left w:val="none" w:sz="0" w:space="0" w:color="auto"/>
        <w:bottom w:val="none" w:sz="0" w:space="0" w:color="auto"/>
        <w:right w:val="none" w:sz="0" w:space="0" w:color="auto"/>
      </w:divBdr>
    </w:div>
    <w:div w:id="1267545023">
      <w:bodyDiv w:val="1"/>
      <w:marLeft w:val="0"/>
      <w:marRight w:val="0"/>
      <w:marTop w:val="0"/>
      <w:marBottom w:val="0"/>
      <w:divBdr>
        <w:top w:val="none" w:sz="0" w:space="0" w:color="auto"/>
        <w:left w:val="none" w:sz="0" w:space="0" w:color="auto"/>
        <w:bottom w:val="none" w:sz="0" w:space="0" w:color="auto"/>
        <w:right w:val="none" w:sz="0" w:space="0" w:color="auto"/>
      </w:divBdr>
    </w:div>
    <w:div w:id="1276253520">
      <w:bodyDiv w:val="1"/>
      <w:marLeft w:val="0"/>
      <w:marRight w:val="0"/>
      <w:marTop w:val="0"/>
      <w:marBottom w:val="0"/>
      <w:divBdr>
        <w:top w:val="none" w:sz="0" w:space="0" w:color="auto"/>
        <w:left w:val="none" w:sz="0" w:space="0" w:color="auto"/>
        <w:bottom w:val="none" w:sz="0" w:space="0" w:color="auto"/>
        <w:right w:val="none" w:sz="0" w:space="0" w:color="auto"/>
      </w:divBdr>
    </w:div>
    <w:div w:id="1290429862">
      <w:bodyDiv w:val="1"/>
      <w:marLeft w:val="0"/>
      <w:marRight w:val="0"/>
      <w:marTop w:val="0"/>
      <w:marBottom w:val="0"/>
      <w:divBdr>
        <w:top w:val="none" w:sz="0" w:space="0" w:color="auto"/>
        <w:left w:val="none" w:sz="0" w:space="0" w:color="auto"/>
        <w:bottom w:val="none" w:sz="0" w:space="0" w:color="auto"/>
        <w:right w:val="none" w:sz="0" w:space="0" w:color="auto"/>
      </w:divBdr>
    </w:div>
    <w:div w:id="1303191366">
      <w:bodyDiv w:val="1"/>
      <w:marLeft w:val="0"/>
      <w:marRight w:val="0"/>
      <w:marTop w:val="0"/>
      <w:marBottom w:val="0"/>
      <w:divBdr>
        <w:top w:val="none" w:sz="0" w:space="0" w:color="auto"/>
        <w:left w:val="none" w:sz="0" w:space="0" w:color="auto"/>
        <w:bottom w:val="none" w:sz="0" w:space="0" w:color="auto"/>
        <w:right w:val="none" w:sz="0" w:space="0" w:color="auto"/>
      </w:divBdr>
    </w:div>
    <w:div w:id="1352994615">
      <w:bodyDiv w:val="1"/>
      <w:marLeft w:val="0"/>
      <w:marRight w:val="0"/>
      <w:marTop w:val="0"/>
      <w:marBottom w:val="0"/>
      <w:divBdr>
        <w:top w:val="none" w:sz="0" w:space="0" w:color="auto"/>
        <w:left w:val="none" w:sz="0" w:space="0" w:color="auto"/>
        <w:bottom w:val="none" w:sz="0" w:space="0" w:color="auto"/>
        <w:right w:val="none" w:sz="0" w:space="0" w:color="auto"/>
      </w:divBdr>
    </w:div>
    <w:div w:id="1358962917">
      <w:bodyDiv w:val="1"/>
      <w:marLeft w:val="0"/>
      <w:marRight w:val="0"/>
      <w:marTop w:val="0"/>
      <w:marBottom w:val="0"/>
      <w:divBdr>
        <w:top w:val="none" w:sz="0" w:space="0" w:color="auto"/>
        <w:left w:val="none" w:sz="0" w:space="0" w:color="auto"/>
        <w:bottom w:val="none" w:sz="0" w:space="0" w:color="auto"/>
        <w:right w:val="none" w:sz="0" w:space="0" w:color="auto"/>
      </w:divBdr>
    </w:div>
    <w:div w:id="1388190173">
      <w:bodyDiv w:val="1"/>
      <w:marLeft w:val="0"/>
      <w:marRight w:val="0"/>
      <w:marTop w:val="0"/>
      <w:marBottom w:val="0"/>
      <w:divBdr>
        <w:top w:val="none" w:sz="0" w:space="0" w:color="auto"/>
        <w:left w:val="none" w:sz="0" w:space="0" w:color="auto"/>
        <w:bottom w:val="none" w:sz="0" w:space="0" w:color="auto"/>
        <w:right w:val="none" w:sz="0" w:space="0" w:color="auto"/>
      </w:divBdr>
    </w:div>
    <w:div w:id="1395161043">
      <w:bodyDiv w:val="1"/>
      <w:marLeft w:val="0"/>
      <w:marRight w:val="0"/>
      <w:marTop w:val="0"/>
      <w:marBottom w:val="0"/>
      <w:divBdr>
        <w:top w:val="none" w:sz="0" w:space="0" w:color="auto"/>
        <w:left w:val="none" w:sz="0" w:space="0" w:color="auto"/>
        <w:bottom w:val="none" w:sz="0" w:space="0" w:color="auto"/>
        <w:right w:val="none" w:sz="0" w:space="0" w:color="auto"/>
      </w:divBdr>
    </w:div>
    <w:div w:id="1413430584">
      <w:bodyDiv w:val="1"/>
      <w:marLeft w:val="0"/>
      <w:marRight w:val="0"/>
      <w:marTop w:val="0"/>
      <w:marBottom w:val="0"/>
      <w:divBdr>
        <w:top w:val="none" w:sz="0" w:space="0" w:color="auto"/>
        <w:left w:val="none" w:sz="0" w:space="0" w:color="auto"/>
        <w:bottom w:val="none" w:sz="0" w:space="0" w:color="auto"/>
        <w:right w:val="none" w:sz="0" w:space="0" w:color="auto"/>
      </w:divBdr>
    </w:div>
    <w:div w:id="1443526704">
      <w:bodyDiv w:val="1"/>
      <w:marLeft w:val="0"/>
      <w:marRight w:val="0"/>
      <w:marTop w:val="0"/>
      <w:marBottom w:val="0"/>
      <w:divBdr>
        <w:top w:val="none" w:sz="0" w:space="0" w:color="auto"/>
        <w:left w:val="none" w:sz="0" w:space="0" w:color="auto"/>
        <w:bottom w:val="none" w:sz="0" w:space="0" w:color="auto"/>
        <w:right w:val="none" w:sz="0" w:space="0" w:color="auto"/>
      </w:divBdr>
    </w:div>
    <w:div w:id="1448893417">
      <w:bodyDiv w:val="1"/>
      <w:marLeft w:val="0"/>
      <w:marRight w:val="0"/>
      <w:marTop w:val="0"/>
      <w:marBottom w:val="0"/>
      <w:divBdr>
        <w:top w:val="none" w:sz="0" w:space="0" w:color="auto"/>
        <w:left w:val="none" w:sz="0" w:space="0" w:color="auto"/>
        <w:bottom w:val="none" w:sz="0" w:space="0" w:color="auto"/>
        <w:right w:val="none" w:sz="0" w:space="0" w:color="auto"/>
      </w:divBdr>
    </w:div>
    <w:div w:id="1535189970">
      <w:bodyDiv w:val="1"/>
      <w:marLeft w:val="0"/>
      <w:marRight w:val="0"/>
      <w:marTop w:val="0"/>
      <w:marBottom w:val="0"/>
      <w:divBdr>
        <w:top w:val="none" w:sz="0" w:space="0" w:color="auto"/>
        <w:left w:val="none" w:sz="0" w:space="0" w:color="auto"/>
        <w:bottom w:val="none" w:sz="0" w:space="0" w:color="auto"/>
        <w:right w:val="none" w:sz="0" w:space="0" w:color="auto"/>
      </w:divBdr>
    </w:div>
    <w:div w:id="1573194299">
      <w:bodyDiv w:val="1"/>
      <w:marLeft w:val="0"/>
      <w:marRight w:val="0"/>
      <w:marTop w:val="0"/>
      <w:marBottom w:val="0"/>
      <w:divBdr>
        <w:top w:val="none" w:sz="0" w:space="0" w:color="auto"/>
        <w:left w:val="none" w:sz="0" w:space="0" w:color="auto"/>
        <w:bottom w:val="none" w:sz="0" w:space="0" w:color="auto"/>
        <w:right w:val="none" w:sz="0" w:space="0" w:color="auto"/>
      </w:divBdr>
    </w:div>
    <w:div w:id="1626619857">
      <w:bodyDiv w:val="1"/>
      <w:marLeft w:val="0"/>
      <w:marRight w:val="0"/>
      <w:marTop w:val="0"/>
      <w:marBottom w:val="0"/>
      <w:divBdr>
        <w:top w:val="none" w:sz="0" w:space="0" w:color="auto"/>
        <w:left w:val="none" w:sz="0" w:space="0" w:color="auto"/>
        <w:bottom w:val="none" w:sz="0" w:space="0" w:color="auto"/>
        <w:right w:val="none" w:sz="0" w:space="0" w:color="auto"/>
      </w:divBdr>
    </w:div>
    <w:div w:id="1654986042">
      <w:bodyDiv w:val="1"/>
      <w:marLeft w:val="0"/>
      <w:marRight w:val="0"/>
      <w:marTop w:val="0"/>
      <w:marBottom w:val="0"/>
      <w:divBdr>
        <w:top w:val="none" w:sz="0" w:space="0" w:color="auto"/>
        <w:left w:val="none" w:sz="0" w:space="0" w:color="auto"/>
        <w:bottom w:val="none" w:sz="0" w:space="0" w:color="auto"/>
        <w:right w:val="none" w:sz="0" w:space="0" w:color="auto"/>
      </w:divBdr>
    </w:div>
    <w:div w:id="1671832341">
      <w:bodyDiv w:val="1"/>
      <w:marLeft w:val="0"/>
      <w:marRight w:val="0"/>
      <w:marTop w:val="0"/>
      <w:marBottom w:val="0"/>
      <w:divBdr>
        <w:top w:val="none" w:sz="0" w:space="0" w:color="auto"/>
        <w:left w:val="none" w:sz="0" w:space="0" w:color="auto"/>
        <w:bottom w:val="none" w:sz="0" w:space="0" w:color="auto"/>
        <w:right w:val="none" w:sz="0" w:space="0" w:color="auto"/>
      </w:divBdr>
    </w:div>
    <w:div w:id="1704944523">
      <w:bodyDiv w:val="1"/>
      <w:marLeft w:val="0"/>
      <w:marRight w:val="0"/>
      <w:marTop w:val="0"/>
      <w:marBottom w:val="0"/>
      <w:divBdr>
        <w:top w:val="none" w:sz="0" w:space="0" w:color="auto"/>
        <w:left w:val="none" w:sz="0" w:space="0" w:color="auto"/>
        <w:bottom w:val="none" w:sz="0" w:space="0" w:color="auto"/>
        <w:right w:val="none" w:sz="0" w:space="0" w:color="auto"/>
      </w:divBdr>
    </w:div>
    <w:div w:id="1706716567">
      <w:bodyDiv w:val="1"/>
      <w:marLeft w:val="0"/>
      <w:marRight w:val="0"/>
      <w:marTop w:val="0"/>
      <w:marBottom w:val="0"/>
      <w:divBdr>
        <w:top w:val="none" w:sz="0" w:space="0" w:color="auto"/>
        <w:left w:val="none" w:sz="0" w:space="0" w:color="auto"/>
        <w:bottom w:val="none" w:sz="0" w:space="0" w:color="auto"/>
        <w:right w:val="none" w:sz="0" w:space="0" w:color="auto"/>
      </w:divBdr>
    </w:div>
    <w:div w:id="1709255813">
      <w:bodyDiv w:val="1"/>
      <w:marLeft w:val="0"/>
      <w:marRight w:val="0"/>
      <w:marTop w:val="0"/>
      <w:marBottom w:val="0"/>
      <w:divBdr>
        <w:top w:val="none" w:sz="0" w:space="0" w:color="auto"/>
        <w:left w:val="none" w:sz="0" w:space="0" w:color="auto"/>
        <w:bottom w:val="none" w:sz="0" w:space="0" w:color="auto"/>
        <w:right w:val="none" w:sz="0" w:space="0" w:color="auto"/>
      </w:divBdr>
    </w:div>
    <w:div w:id="1807235720">
      <w:bodyDiv w:val="1"/>
      <w:marLeft w:val="0"/>
      <w:marRight w:val="0"/>
      <w:marTop w:val="0"/>
      <w:marBottom w:val="0"/>
      <w:divBdr>
        <w:top w:val="none" w:sz="0" w:space="0" w:color="auto"/>
        <w:left w:val="none" w:sz="0" w:space="0" w:color="auto"/>
        <w:bottom w:val="none" w:sz="0" w:space="0" w:color="auto"/>
        <w:right w:val="none" w:sz="0" w:space="0" w:color="auto"/>
      </w:divBdr>
    </w:div>
    <w:div w:id="1813713578">
      <w:bodyDiv w:val="1"/>
      <w:marLeft w:val="0"/>
      <w:marRight w:val="0"/>
      <w:marTop w:val="0"/>
      <w:marBottom w:val="0"/>
      <w:divBdr>
        <w:top w:val="none" w:sz="0" w:space="0" w:color="auto"/>
        <w:left w:val="none" w:sz="0" w:space="0" w:color="auto"/>
        <w:bottom w:val="none" w:sz="0" w:space="0" w:color="auto"/>
        <w:right w:val="none" w:sz="0" w:space="0" w:color="auto"/>
      </w:divBdr>
    </w:div>
    <w:div w:id="1820267996">
      <w:bodyDiv w:val="1"/>
      <w:marLeft w:val="0"/>
      <w:marRight w:val="0"/>
      <w:marTop w:val="0"/>
      <w:marBottom w:val="0"/>
      <w:divBdr>
        <w:top w:val="none" w:sz="0" w:space="0" w:color="auto"/>
        <w:left w:val="none" w:sz="0" w:space="0" w:color="auto"/>
        <w:bottom w:val="none" w:sz="0" w:space="0" w:color="auto"/>
        <w:right w:val="none" w:sz="0" w:space="0" w:color="auto"/>
      </w:divBdr>
    </w:div>
    <w:div w:id="1830712282">
      <w:bodyDiv w:val="1"/>
      <w:marLeft w:val="0"/>
      <w:marRight w:val="0"/>
      <w:marTop w:val="0"/>
      <w:marBottom w:val="0"/>
      <w:divBdr>
        <w:top w:val="none" w:sz="0" w:space="0" w:color="auto"/>
        <w:left w:val="none" w:sz="0" w:space="0" w:color="auto"/>
        <w:bottom w:val="none" w:sz="0" w:space="0" w:color="auto"/>
        <w:right w:val="none" w:sz="0" w:space="0" w:color="auto"/>
      </w:divBdr>
    </w:div>
    <w:div w:id="1841969410">
      <w:bodyDiv w:val="1"/>
      <w:marLeft w:val="0"/>
      <w:marRight w:val="0"/>
      <w:marTop w:val="0"/>
      <w:marBottom w:val="0"/>
      <w:divBdr>
        <w:top w:val="none" w:sz="0" w:space="0" w:color="auto"/>
        <w:left w:val="none" w:sz="0" w:space="0" w:color="auto"/>
        <w:bottom w:val="none" w:sz="0" w:space="0" w:color="auto"/>
        <w:right w:val="none" w:sz="0" w:space="0" w:color="auto"/>
      </w:divBdr>
    </w:div>
    <w:div w:id="1871718836">
      <w:bodyDiv w:val="1"/>
      <w:marLeft w:val="0"/>
      <w:marRight w:val="0"/>
      <w:marTop w:val="0"/>
      <w:marBottom w:val="0"/>
      <w:divBdr>
        <w:top w:val="none" w:sz="0" w:space="0" w:color="auto"/>
        <w:left w:val="none" w:sz="0" w:space="0" w:color="auto"/>
        <w:bottom w:val="none" w:sz="0" w:space="0" w:color="auto"/>
        <w:right w:val="none" w:sz="0" w:space="0" w:color="auto"/>
      </w:divBdr>
    </w:div>
    <w:div w:id="1884437693">
      <w:bodyDiv w:val="1"/>
      <w:marLeft w:val="0"/>
      <w:marRight w:val="0"/>
      <w:marTop w:val="0"/>
      <w:marBottom w:val="0"/>
      <w:divBdr>
        <w:top w:val="none" w:sz="0" w:space="0" w:color="auto"/>
        <w:left w:val="none" w:sz="0" w:space="0" w:color="auto"/>
        <w:bottom w:val="none" w:sz="0" w:space="0" w:color="auto"/>
        <w:right w:val="none" w:sz="0" w:space="0" w:color="auto"/>
      </w:divBdr>
    </w:div>
    <w:div w:id="1885171582">
      <w:bodyDiv w:val="1"/>
      <w:marLeft w:val="0"/>
      <w:marRight w:val="0"/>
      <w:marTop w:val="0"/>
      <w:marBottom w:val="0"/>
      <w:divBdr>
        <w:top w:val="none" w:sz="0" w:space="0" w:color="auto"/>
        <w:left w:val="none" w:sz="0" w:space="0" w:color="auto"/>
        <w:bottom w:val="none" w:sz="0" w:space="0" w:color="auto"/>
        <w:right w:val="none" w:sz="0" w:space="0" w:color="auto"/>
      </w:divBdr>
    </w:div>
    <w:div w:id="1900165280">
      <w:bodyDiv w:val="1"/>
      <w:marLeft w:val="0"/>
      <w:marRight w:val="0"/>
      <w:marTop w:val="0"/>
      <w:marBottom w:val="0"/>
      <w:divBdr>
        <w:top w:val="none" w:sz="0" w:space="0" w:color="auto"/>
        <w:left w:val="none" w:sz="0" w:space="0" w:color="auto"/>
        <w:bottom w:val="none" w:sz="0" w:space="0" w:color="auto"/>
        <w:right w:val="none" w:sz="0" w:space="0" w:color="auto"/>
      </w:divBdr>
    </w:div>
    <w:div w:id="1909614446">
      <w:bodyDiv w:val="1"/>
      <w:marLeft w:val="0"/>
      <w:marRight w:val="0"/>
      <w:marTop w:val="0"/>
      <w:marBottom w:val="0"/>
      <w:divBdr>
        <w:top w:val="none" w:sz="0" w:space="0" w:color="auto"/>
        <w:left w:val="none" w:sz="0" w:space="0" w:color="auto"/>
        <w:bottom w:val="none" w:sz="0" w:space="0" w:color="auto"/>
        <w:right w:val="none" w:sz="0" w:space="0" w:color="auto"/>
      </w:divBdr>
    </w:div>
    <w:div w:id="1916548438">
      <w:bodyDiv w:val="1"/>
      <w:marLeft w:val="0"/>
      <w:marRight w:val="0"/>
      <w:marTop w:val="0"/>
      <w:marBottom w:val="0"/>
      <w:divBdr>
        <w:top w:val="none" w:sz="0" w:space="0" w:color="auto"/>
        <w:left w:val="none" w:sz="0" w:space="0" w:color="auto"/>
        <w:bottom w:val="none" w:sz="0" w:space="0" w:color="auto"/>
        <w:right w:val="none" w:sz="0" w:space="0" w:color="auto"/>
      </w:divBdr>
    </w:div>
    <w:div w:id="1938949843">
      <w:bodyDiv w:val="1"/>
      <w:marLeft w:val="0"/>
      <w:marRight w:val="0"/>
      <w:marTop w:val="0"/>
      <w:marBottom w:val="0"/>
      <w:divBdr>
        <w:top w:val="none" w:sz="0" w:space="0" w:color="auto"/>
        <w:left w:val="none" w:sz="0" w:space="0" w:color="auto"/>
        <w:bottom w:val="none" w:sz="0" w:space="0" w:color="auto"/>
        <w:right w:val="none" w:sz="0" w:space="0" w:color="auto"/>
      </w:divBdr>
    </w:div>
    <w:div w:id="1948344776">
      <w:bodyDiv w:val="1"/>
      <w:marLeft w:val="0"/>
      <w:marRight w:val="0"/>
      <w:marTop w:val="0"/>
      <w:marBottom w:val="0"/>
      <w:divBdr>
        <w:top w:val="none" w:sz="0" w:space="0" w:color="auto"/>
        <w:left w:val="none" w:sz="0" w:space="0" w:color="auto"/>
        <w:bottom w:val="none" w:sz="0" w:space="0" w:color="auto"/>
        <w:right w:val="none" w:sz="0" w:space="0" w:color="auto"/>
      </w:divBdr>
    </w:div>
    <w:div w:id="1950625998">
      <w:bodyDiv w:val="1"/>
      <w:marLeft w:val="0"/>
      <w:marRight w:val="0"/>
      <w:marTop w:val="0"/>
      <w:marBottom w:val="0"/>
      <w:divBdr>
        <w:top w:val="none" w:sz="0" w:space="0" w:color="auto"/>
        <w:left w:val="none" w:sz="0" w:space="0" w:color="auto"/>
        <w:bottom w:val="none" w:sz="0" w:space="0" w:color="auto"/>
        <w:right w:val="none" w:sz="0" w:space="0" w:color="auto"/>
      </w:divBdr>
    </w:div>
    <w:div w:id="1962300431">
      <w:bodyDiv w:val="1"/>
      <w:marLeft w:val="0"/>
      <w:marRight w:val="0"/>
      <w:marTop w:val="0"/>
      <w:marBottom w:val="0"/>
      <w:divBdr>
        <w:top w:val="none" w:sz="0" w:space="0" w:color="auto"/>
        <w:left w:val="none" w:sz="0" w:space="0" w:color="auto"/>
        <w:bottom w:val="none" w:sz="0" w:space="0" w:color="auto"/>
        <w:right w:val="none" w:sz="0" w:space="0" w:color="auto"/>
      </w:divBdr>
    </w:div>
    <w:div w:id="1993019599">
      <w:bodyDiv w:val="1"/>
      <w:marLeft w:val="0"/>
      <w:marRight w:val="0"/>
      <w:marTop w:val="0"/>
      <w:marBottom w:val="0"/>
      <w:divBdr>
        <w:top w:val="none" w:sz="0" w:space="0" w:color="auto"/>
        <w:left w:val="none" w:sz="0" w:space="0" w:color="auto"/>
        <w:bottom w:val="none" w:sz="0" w:space="0" w:color="auto"/>
        <w:right w:val="none" w:sz="0" w:space="0" w:color="auto"/>
      </w:divBdr>
    </w:div>
    <w:div w:id="2007324874">
      <w:bodyDiv w:val="1"/>
      <w:marLeft w:val="0"/>
      <w:marRight w:val="0"/>
      <w:marTop w:val="0"/>
      <w:marBottom w:val="0"/>
      <w:divBdr>
        <w:top w:val="none" w:sz="0" w:space="0" w:color="auto"/>
        <w:left w:val="none" w:sz="0" w:space="0" w:color="auto"/>
        <w:bottom w:val="none" w:sz="0" w:space="0" w:color="auto"/>
        <w:right w:val="none" w:sz="0" w:space="0" w:color="auto"/>
      </w:divBdr>
    </w:div>
    <w:div w:id="20346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www.frc.org.uk/auditorsresponsibilities" TargetMode="Externa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yperlink" Target="https://www.frc.org.uk/auditors/audit-assurance/standards-and-guidance/2010-ethical-standards-for-auditors-(1)"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http://www.frc.org.uk/auditors/audit-assurance/auditor-s-responsibilities-for-the-audit-of-the-fi/description-of-the-auditor%E2%80%99s-responsibilities-for" TargetMode="External"/><Relationship Id="rId30" Type="http://schemas.openxmlformats.org/officeDocument/2006/relationships/header" Target="header13.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1\Templates\A&amp;A\Accounts%20Fu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9C9C5-5F2C-4712-9675-4CD185D784BE}">
  <ds:schemaRefs>
    <ds:schemaRef ds:uri="http://schemas.openxmlformats.org/officeDocument/2006/bibliography"/>
  </ds:schemaRefs>
</ds:datastoreItem>
</file>

<file path=customXml/itemProps2.xml><?xml version="1.0" encoding="utf-8"?>
<ds:datastoreItem xmlns:ds="http://schemas.openxmlformats.org/officeDocument/2006/customXml" ds:itemID="{1ACDC3CF-176E-4D88-8D89-DDD8246EB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Accounts Full</Template>
  <TotalTime>0</TotalTime>
  <Pages>28</Pages>
  <Words>7697</Words>
  <Characters>43879</Characters>
  <Application>Microsoft Office Word</Application>
  <DocSecurity>6</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Deloitte &amp; Touche</Company>
  <LinksUpToDate>false</LinksUpToDate>
  <CharactersWithSpaces>51474</CharactersWithSpaces>
  <SharedDoc>false</SharedDoc>
  <HLinks>
    <vt:vector size="54" baseType="variant">
      <vt:variant>
        <vt:i4>2031670</vt:i4>
      </vt:variant>
      <vt:variant>
        <vt:i4>50</vt:i4>
      </vt:variant>
      <vt:variant>
        <vt:i4>0</vt:i4>
      </vt:variant>
      <vt:variant>
        <vt:i4>5</vt:i4>
      </vt:variant>
      <vt:variant>
        <vt:lpwstr/>
      </vt:variant>
      <vt:variant>
        <vt:lpwstr>_Toc384194852</vt:lpwstr>
      </vt:variant>
      <vt:variant>
        <vt:i4>2031670</vt:i4>
      </vt:variant>
      <vt:variant>
        <vt:i4>44</vt:i4>
      </vt:variant>
      <vt:variant>
        <vt:i4>0</vt:i4>
      </vt:variant>
      <vt:variant>
        <vt:i4>5</vt:i4>
      </vt:variant>
      <vt:variant>
        <vt:lpwstr/>
      </vt:variant>
      <vt:variant>
        <vt:lpwstr>_Toc384194851</vt:lpwstr>
      </vt:variant>
      <vt:variant>
        <vt:i4>2031670</vt:i4>
      </vt:variant>
      <vt:variant>
        <vt:i4>38</vt:i4>
      </vt:variant>
      <vt:variant>
        <vt:i4>0</vt:i4>
      </vt:variant>
      <vt:variant>
        <vt:i4>5</vt:i4>
      </vt:variant>
      <vt:variant>
        <vt:lpwstr/>
      </vt:variant>
      <vt:variant>
        <vt:lpwstr>_Toc384194850</vt:lpwstr>
      </vt:variant>
      <vt:variant>
        <vt:i4>1966134</vt:i4>
      </vt:variant>
      <vt:variant>
        <vt:i4>32</vt:i4>
      </vt:variant>
      <vt:variant>
        <vt:i4>0</vt:i4>
      </vt:variant>
      <vt:variant>
        <vt:i4>5</vt:i4>
      </vt:variant>
      <vt:variant>
        <vt:lpwstr/>
      </vt:variant>
      <vt:variant>
        <vt:lpwstr>_Toc384194849</vt:lpwstr>
      </vt:variant>
      <vt:variant>
        <vt:i4>1966134</vt:i4>
      </vt:variant>
      <vt:variant>
        <vt:i4>26</vt:i4>
      </vt:variant>
      <vt:variant>
        <vt:i4>0</vt:i4>
      </vt:variant>
      <vt:variant>
        <vt:i4>5</vt:i4>
      </vt:variant>
      <vt:variant>
        <vt:lpwstr/>
      </vt:variant>
      <vt:variant>
        <vt:lpwstr>_Toc384194848</vt:lpwstr>
      </vt:variant>
      <vt:variant>
        <vt:i4>1966134</vt:i4>
      </vt:variant>
      <vt:variant>
        <vt:i4>20</vt:i4>
      </vt:variant>
      <vt:variant>
        <vt:i4>0</vt:i4>
      </vt:variant>
      <vt:variant>
        <vt:i4>5</vt:i4>
      </vt:variant>
      <vt:variant>
        <vt:lpwstr/>
      </vt:variant>
      <vt:variant>
        <vt:lpwstr>_Toc384194847</vt:lpwstr>
      </vt:variant>
      <vt:variant>
        <vt:i4>1966134</vt:i4>
      </vt:variant>
      <vt:variant>
        <vt:i4>14</vt:i4>
      </vt:variant>
      <vt:variant>
        <vt:i4>0</vt:i4>
      </vt:variant>
      <vt:variant>
        <vt:i4>5</vt:i4>
      </vt:variant>
      <vt:variant>
        <vt:lpwstr/>
      </vt:variant>
      <vt:variant>
        <vt:lpwstr>_Toc384194846</vt:lpwstr>
      </vt:variant>
      <vt:variant>
        <vt:i4>1966134</vt:i4>
      </vt:variant>
      <vt:variant>
        <vt:i4>8</vt:i4>
      </vt:variant>
      <vt:variant>
        <vt:i4>0</vt:i4>
      </vt:variant>
      <vt:variant>
        <vt:i4>5</vt:i4>
      </vt:variant>
      <vt:variant>
        <vt:lpwstr/>
      </vt:variant>
      <vt:variant>
        <vt:lpwstr>_Toc384194845</vt:lpwstr>
      </vt:variant>
      <vt:variant>
        <vt:i4>1966134</vt:i4>
      </vt:variant>
      <vt:variant>
        <vt:i4>2</vt:i4>
      </vt:variant>
      <vt:variant>
        <vt:i4>0</vt:i4>
      </vt:variant>
      <vt:variant>
        <vt:i4>5</vt:i4>
      </vt:variant>
      <vt:variant>
        <vt:lpwstr/>
      </vt:variant>
      <vt:variant>
        <vt:lpwstr>_Toc384194844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THE LOCAL GOVERNMENT MANAGEMENT BOARD 1999</dc:subject>
  <dc:creator>Sharon Vincent</dc:creator>
  <cp:lastModifiedBy>Paul Goodchild</cp:lastModifiedBy>
  <cp:revision>2</cp:revision>
  <cp:lastPrinted>2018-05-17T11:26:00Z</cp:lastPrinted>
  <dcterms:created xsi:type="dcterms:W3CDTF">2018-05-30T14:14:00Z</dcterms:created>
  <dcterms:modified xsi:type="dcterms:W3CDTF">2018-05-30T14:14:00Z</dcterms:modified>
  <cp:category>AC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 Profile">
    <vt:lpwstr>Lorraine</vt:lpwstr>
  </property>
  <property fmtid="{D5CDD505-2E9C-101B-9397-08002B2CF9AE}" pid="3" name="Function">
    <vt:lpwstr>Author</vt:lpwstr>
  </property>
  <property fmtid="{D5CDD505-2E9C-101B-9397-08002B2CF9AE}" pid="4" name="Reference">
    <vt:lpwstr>LEH/</vt:lpwstr>
  </property>
  <property fmtid="{D5CDD505-2E9C-101B-9397-08002B2CF9AE}" pid="5" name="Retention Period">
    <vt:lpwstr>6 months</vt:lpwstr>
  </property>
  <property fmtid="{D5CDD505-2E9C-101B-9397-08002B2CF9AE}" pid="6" name="Document Id">
    <vt:lpwstr>AC9905007/LEH</vt:lpwstr>
  </property>
</Properties>
</file>